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ind w:left="109"/>
        <w:rPr>
          <w:rFonts w:ascii="Times New Roman" w:hAnsi="Times New Roman" w:cs="Times New Roman"/>
          <w:sz w:val="20"/>
        </w:rPr>
      </w:pPr>
    </w:p>
    <w:tbl>
      <w:tblPr>
        <w:tblStyle w:val="9"/>
        <w:tblpPr w:leftFromText="180" w:rightFromText="180" w:vertAnchor="page" w:horzAnchor="page" w:tblpX="1673" w:tblpY="14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388" w:type="dxa"/>
            <w:tcBorders>
              <w:top w:val="single" w:color="auto" w:sz="4" w:space="0"/>
              <w:left w:val="single" w:color="auto" w:sz="4" w:space="0"/>
              <w:bottom w:val="single" w:color="auto" w:sz="4" w:space="0"/>
              <w:right w:val="single" w:color="auto" w:sz="4" w:space="0"/>
            </w:tcBorders>
          </w:tcPr>
          <w:p>
            <w:pPr>
              <w:autoSpaceDE/>
              <w:autoSpaceDN/>
              <w:spacing w:after="120" w:afterLines="50" w:line="240" w:lineRule="auto"/>
              <w:ind w:firstLine="0" w:firstLineChars="0"/>
              <w:jc w:val="center"/>
              <w:rPr>
                <w:rFonts w:ascii="华文中宋" w:hAnsi="宋体" w:eastAsia="仿宋_GB2312" w:cs="Times New Roman"/>
                <w:color w:val="auto"/>
                <w:kern w:val="2"/>
                <w:sz w:val="21"/>
                <w:szCs w:val="21"/>
                <w:lang w:eastAsia="zh-CN"/>
              </w:rPr>
            </w:pPr>
            <w:r>
              <w:rPr>
                <w:rFonts w:hint="eastAsia" w:ascii="黑体" w:hAnsi="黑体" w:eastAsia="黑体" w:cs="黑体"/>
                <w:color w:val="auto"/>
                <w:sz w:val="21"/>
                <w:szCs w:val="21"/>
              </w:rPr>
              <w:t>第十</w:t>
            </w:r>
            <w:r>
              <w:rPr>
                <w:rFonts w:hint="eastAsia" w:ascii="黑体" w:hAnsi="黑体" w:eastAsia="黑体" w:cs="黑体"/>
                <w:color w:val="auto"/>
                <w:sz w:val="21"/>
                <w:szCs w:val="21"/>
                <w:lang w:eastAsia="zh-CN"/>
              </w:rPr>
              <w:t>七</w:t>
            </w:r>
            <w:r>
              <w:rPr>
                <w:rFonts w:hint="eastAsia" w:ascii="黑体" w:hAnsi="黑体" w:eastAsia="黑体" w:cs="黑体"/>
                <w:color w:val="auto"/>
                <w:sz w:val="21"/>
                <w:szCs w:val="21"/>
              </w:rPr>
              <w:t>届“振兴杯”全国青年职业技能大赛</w:t>
            </w:r>
            <w:r>
              <w:rPr>
                <w:rFonts w:hint="eastAsia" w:ascii="黑体" w:hAnsi="黑体" w:eastAsia="黑体" w:cs="黑体"/>
                <w:color w:val="auto"/>
                <w:sz w:val="21"/>
                <w:szCs w:val="21"/>
                <w:lang w:eastAsia="zh-CN"/>
              </w:rPr>
              <w:t>河南省选拔赛暨“创出彩”2021年河南省青年职业技能大赛技术文件</w:t>
            </w:r>
          </w:p>
        </w:tc>
      </w:tr>
    </w:tbl>
    <w:p>
      <w:pPr>
        <w:pStyle w:val="6"/>
        <w:spacing w:before="0"/>
        <w:ind w:left="109"/>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0"/>
        <w:ind w:left="0"/>
        <w:rPr>
          <w:rFonts w:ascii="Times New Roman" w:hAnsi="Times New Roman" w:cs="Times New Roman"/>
          <w:sz w:val="20"/>
        </w:rPr>
      </w:pPr>
    </w:p>
    <w:p>
      <w:pPr>
        <w:pStyle w:val="6"/>
        <w:spacing w:before="7"/>
        <w:ind w:left="0"/>
        <w:rPr>
          <w:rFonts w:ascii="Times New Roman" w:hAnsi="Times New Roman" w:cs="Times New Roman"/>
          <w:sz w:val="72"/>
          <w:szCs w:val="72"/>
        </w:rPr>
      </w:pPr>
    </w:p>
    <w:p>
      <w:pPr>
        <w:pStyle w:val="2"/>
        <w:spacing w:before="172" w:after="0" w:line="240" w:lineRule="auto"/>
        <w:ind w:left="98" w:right="99"/>
        <w:outlineLvl w:val="1"/>
        <w:rPr>
          <w:rFonts w:hint="eastAsia" w:ascii="Times New Roman"/>
          <w:color w:val="auto"/>
        </w:rPr>
      </w:pPr>
      <w:r>
        <w:rPr>
          <w:rFonts w:ascii="Times New Roman" w:hAnsi="Times New Roman" w:eastAsia="华文细黑" w:cs="Times New Roman"/>
          <w:b/>
          <w:bCs/>
        </w:rPr>
        <w:t xml:space="preserve"> </w:t>
      </w:r>
      <w:r>
        <w:rPr>
          <w:rFonts w:hint="eastAsia" w:ascii="Times New Roman"/>
          <w:color w:val="auto"/>
        </w:rPr>
        <w:t>工业机器人系统操作员</w:t>
      </w:r>
    </w:p>
    <w:p>
      <w:pPr>
        <w:pStyle w:val="2"/>
        <w:spacing w:before="172" w:after="0" w:line="240" w:lineRule="auto"/>
        <w:ind w:left="98" w:right="99"/>
        <w:outlineLvl w:val="1"/>
        <w:rPr>
          <w:rFonts w:hint="eastAsia" w:ascii="Times New Roman"/>
          <w:color w:val="auto"/>
        </w:rPr>
      </w:pPr>
      <w:r>
        <w:rPr>
          <w:rFonts w:hint="eastAsia" w:ascii="Times New Roman"/>
          <w:color w:val="auto"/>
        </w:rPr>
        <w:t>技术文件</w:t>
      </w:r>
    </w:p>
    <w:p>
      <w:pPr>
        <w:pStyle w:val="2"/>
        <w:spacing w:before="172" w:after="0" w:line="240" w:lineRule="auto"/>
        <w:ind w:left="98" w:right="99"/>
        <w:outlineLvl w:val="1"/>
        <w:rPr>
          <w:rFonts w:hint="eastAsia" w:ascii="Times New Roman"/>
          <w:color w:val="auto"/>
        </w:rPr>
      </w:pPr>
    </w:p>
    <w:p>
      <w:pPr>
        <w:pStyle w:val="6"/>
        <w:spacing w:before="12"/>
        <w:ind w:left="0"/>
        <w:rPr>
          <w:rFonts w:ascii="Times New Roman" w:hAnsi="Times New Roman" w:cs="Times New Roman"/>
          <w:b/>
          <w:sz w:val="32"/>
          <w:szCs w:val="22"/>
        </w:rPr>
      </w:pPr>
    </w:p>
    <w:p>
      <w:pPr>
        <w:rPr>
          <w:rFonts w:ascii="Times New Roman" w:hAnsi="Times New Roman" w:cs="Times New Roman"/>
          <w:b/>
          <w:sz w:val="32"/>
        </w:rPr>
      </w:pPr>
    </w:p>
    <w:p>
      <w:pPr>
        <w:rPr>
          <w:rFonts w:ascii="Times New Roman" w:hAnsi="Times New Roman" w:cs="Times New Roman"/>
          <w:b/>
          <w:sz w:val="32"/>
        </w:rPr>
      </w:pPr>
    </w:p>
    <w:p>
      <w:pPr>
        <w:ind w:firstLine="1040"/>
        <w:jc w:val="center"/>
        <w:rPr>
          <w:rFonts w:ascii="Times New Roman" w:hAnsi="Times New Roman" w:eastAsia="华文新魏"/>
          <w:color w:val="auto"/>
          <w:sz w:val="52"/>
          <w:szCs w:val="52"/>
        </w:rPr>
      </w:pPr>
    </w:p>
    <w:p>
      <w:pPr>
        <w:ind w:firstLine="1040"/>
        <w:jc w:val="center"/>
        <w:rPr>
          <w:rFonts w:ascii="Times New Roman" w:hAnsi="Times New Roman" w:eastAsia="华文新魏"/>
          <w:color w:val="auto"/>
          <w:sz w:val="52"/>
          <w:szCs w:val="52"/>
        </w:rPr>
      </w:pPr>
    </w:p>
    <w:p>
      <w:pPr>
        <w:autoSpaceDE/>
        <w:autoSpaceDN/>
        <w:snapToGrid w:val="0"/>
        <w:spacing w:before="0" w:after="0" w:line="360" w:lineRule="auto"/>
        <w:ind w:left="0" w:right="0" w:firstLine="0" w:firstLineChars="0"/>
        <w:jc w:val="center"/>
        <w:rPr>
          <w:rFonts w:hint="eastAsia" w:ascii="黑体" w:hAnsi="黑体" w:eastAsia="黑体" w:cs="黑体"/>
          <w:bCs/>
          <w:color w:val="auto"/>
          <w:kern w:val="2"/>
          <w:sz w:val="32"/>
          <w:szCs w:val="32"/>
          <w:lang w:val="en-US" w:bidi="ar-SA"/>
        </w:rPr>
      </w:pPr>
      <w:r>
        <w:rPr>
          <w:rFonts w:hint="eastAsia" w:ascii="黑体" w:hAnsi="黑体" w:eastAsia="黑体" w:cs="黑体"/>
          <w:bCs/>
          <w:color w:val="auto"/>
          <w:kern w:val="2"/>
          <w:sz w:val="32"/>
          <w:szCs w:val="32"/>
          <w:lang w:val="en-US" w:bidi="ar-SA"/>
        </w:rPr>
        <w:t>第十</w:t>
      </w:r>
      <w:r>
        <w:rPr>
          <w:rFonts w:hint="eastAsia" w:ascii="黑体" w:hAnsi="黑体" w:eastAsia="黑体" w:cs="黑体"/>
          <w:bCs/>
          <w:color w:val="auto"/>
          <w:kern w:val="2"/>
          <w:sz w:val="32"/>
          <w:szCs w:val="32"/>
          <w:lang w:val="en-US" w:eastAsia="zh-CN" w:bidi="ar-SA"/>
        </w:rPr>
        <w:t>七</w:t>
      </w:r>
      <w:r>
        <w:rPr>
          <w:rFonts w:hint="eastAsia" w:ascii="黑体" w:hAnsi="黑体" w:eastAsia="黑体" w:cs="黑体"/>
          <w:bCs/>
          <w:color w:val="auto"/>
          <w:kern w:val="2"/>
          <w:sz w:val="32"/>
          <w:szCs w:val="32"/>
          <w:lang w:val="en-US" w:bidi="ar-SA"/>
        </w:rPr>
        <w:t>届“振兴杯”全国青年职业技能大赛</w:t>
      </w:r>
    </w:p>
    <w:p>
      <w:pPr>
        <w:autoSpaceDE/>
        <w:autoSpaceDN/>
        <w:snapToGrid w:val="0"/>
        <w:spacing w:before="0" w:after="0" w:line="360" w:lineRule="auto"/>
        <w:ind w:left="0" w:right="0" w:firstLine="0" w:firstLineChars="0"/>
        <w:jc w:val="center"/>
        <w:rPr>
          <w:rFonts w:hint="eastAsia" w:ascii="黑体" w:hAnsi="黑体" w:eastAsia="黑体" w:cs="黑体"/>
          <w:bCs/>
          <w:color w:val="auto"/>
          <w:kern w:val="2"/>
          <w:sz w:val="32"/>
          <w:szCs w:val="32"/>
          <w:lang w:val="en-US" w:bidi="ar-SA"/>
        </w:rPr>
      </w:pPr>
      <w:r>
        <w:rPr>
          <w:rFonts w:hint="eastAsia" w:ascii="黑体" w:hAnsi="黑体" w:eastAsia="黑体" w:cs="黑体"/>
          <w:bCs/>
          <w:color w:val="auto"/>
          <w:kern w:val="2"/>
          <w:sz w:val="32"/>
          <w:szCs w:val="32"/>
          <w:lang w:val="en-US" w:eastAsia="zh-CN" w:bidi="ar-SA"/>
        </w:rPr>
        <w:t>河南省选拔赛</w:t>
      </w:r>
      <w:r>
        <w:rPr>
          <w:rFonts w:hint="eastAsia" w:ascii="黑体" w:hAnsi="黑体" w:eastAsia="黑体" w:cs="黑体"/>
          <w:bCs/>
          <w:color w:val="auto"/>
          <w:kern w:val="2"/>
          <w:sz w:val="32"/>
          <w:szCs w:val="32"/>
          <w:lang w:val="en-US" w:bidi="ar-SA"/>
        </w:rPr>
        <w:t>组委会</w:t>
      </w:r>
    </w:p>
    <w:p>
      <w:pPr>
        <w:autoSpaceDE/>
        <w:autoSpaceDN/>
        <w:snapToGrid w:val="0"/>
        <w:spacing w:before="0" w:after="0" w:line="360" w:lineRule="auto"/>
        <w:ind w:left="0" w:right="0" w:firstLine="0" w:firstLineChars="0"/>
        <w:jc w:val="center"/>
        <w:rPr>
          <w:rFonts w:hint="eastAsia" w:ascii="黑体" w:hAnsi="黑体" w:eastAsia="黑体" w:cs="黑体"/>
          <w:bCs/>
          <w:color w:val="auto"/>
          <w:kern w:val="2"/>
          <w:sz w:val="32"/>
          <w:szCs w:val="32"/>
          <w:lang w:val="en-US" w:eastAsia="zh-CN" w:bidi="ar-SA"/>
        </w:rPr>
      </w:pPr>
      <w:r>
        <w:rPr>
          <w:rFonts w:hint="eastAsia" w:ascii="黑体" w:hAnsi="黑体" w:eastAsia="黑体" w:cs="黑体"/>
          <w:bCs/>
          <w:color w:val="auto"/>
          <w:kern w:val="2"/>
          <w:sz w:val="32"/>
          <w:szCs w:val="32"/>
          <w:lang w:val="en-US" w:eastAsia="zh-CN" w:bidi="ar-SA"/>
        </w:rPr>
        <w:t>2021年8月</w:t>
      </w:r>
    </w:p>
    <w:p>
      <w:pPr>
        <w:jc w:val="center"/>
        <w:rPr>
          <w:rFonts w:ascii="Times New Roman" w:hAnsi="Times New Roman" w:cs="Times New Roman"/>
          <w:b/>
          <w:sz w:val="30"/>
          <w:szCs w:val="30"/>
        </w:rPr>
        <w:sectPr>
          <w:footerReference r:id="rId3" w:type="default"/>
          <w:pgSz w:w="11906" w:h="16838"/>
          <w:pgMar w:top="1440" w:right="1701" w:bottom="1440" w:left="1701" w:header="851" w:footer="992" w:gutter="0"/>
          <w:pgNumType w:start="0"/>
          <w:cols w:space="0" w:num="1"/>
          <w:titlePg/>
          <w:docGrid w:type="lines" w:linePitch="312" w:charSpace="0"/>
        </w:sectPr>
      </w:pPr>
    </w:p>
    <w:p>
      <w:pPr>
        <w:keepNext w:val="0"/>
        <w:keepLines w:val="0"/>
        <w:pageBreakBefore w:val="0"/>
        <w:widowControl w:val="0"/>
        <w:kinsoku/>
        <w:wordWrap/>
        <w:overflowPunct/>
        <w:topLinePunct w:val="0"/>
        <w:autoSpaceDE/>
        <w:autoSpaceDN/>
        <w:bidi w:val="0"/>
        <w:snapToGrid w:val="0"/>
        <w:spacing w:before="0" w:after="0" w:line="500" w:lineRule="exact"/>
        <w:ind w:left="0" w:right="0" w:firstLine="640" w:firstLineChars="200"/>
        <w:jc w:val="center"/>
        <w:textAlignment w:val="auto"/>
        <w:rPr>
          <w:rFonts w:hint="eastAsia" w:ascii="方正黑体_GBK" w:hAnsi="方正黑体_GBK" w:eastAsia="方正黑体_GBK" w:cs="方正黑体_GBK"/>
          <w:bCs/>
          <w:color w:val="auto"/>
          <w:kern w:val="2"/>
          <w:sz w:val="32"/>
          <w:szCs w:val="32"/>
          <w:lang w:val="en-US" w:eastAsia="zh-CN" w:bidi="ar-SA"/>
        </w:rPr>
      </w:pPr>
      <w:r>
        <w:rPr>
          <w:rFonts w:hint="eastAsia" w:ascii="方正黑体_GBK" w:hAnsi="方正黑体_GBK" w:eastAsia="方正黑体_GBK" w:cs="方正黑体_GBK"/>
          <w:bCs/>
          <w:color w:val="auto"/>
          <w:kern w:val="2"/>
          <w:sz w:val="32"/>
          <w:szCs w:val="32"/>
          <w:lang w:val="en-US" w:eastAsia="zh-CN" w:bidi="ar-SA"/>
        </w:rPr>
        <w:t>第十七届“振兴杯”全国青年职业技能大赛河南省选拔赛暨“创出彩”2021年河南省青年职业技能大赛</w:t>
      </w:r>
    </w:p>
    <w:p>
      <w:pPr>
        <w:pStyle w:val="17"/>
        <w:keepNext w:val="0"/>
        <w:keepLines w:val="0"/>
        <w:pageBreakBefore w:val="0"/>
        <w:widowControl w:val="0"/>
        <w:kinsoku/>
        <w:wordWrap/>
        <w:overflowPunct/>
        <w:topLinePunct w:val="0"/>
        <w:bidi w:val="0"/>
        <w:spacing w:line="500" w:lineRule="exact"/>
        <w:jc w:val="center"/>
        <w:textAlignment w:val="auto"/>
        <w:rPr>
          <w:rFonts w:hint="eastAsia"/>
          <w:b/>
          <w:sz w:val="32"/>
          <w:szCs w:val="24"/>
        </w:rPr>
      </w:pPr>
      <w:r>
        <w:rPr>
          <w:rFonts w:hint="eastAsia" w:ascii="方正黑体_GBK" w:hAnsi="方正黑体_GBK" w:eastAsia="方正黑体_GBK" w:cs="方正黑体_GBK"/>
          <w:bCs/>
          <w:color w:val="auto"/>
          <w:kern w:val="2"/>
          <w:sz w:val="32"/>
          <w:szCs w:val="32"/>
          <w:lang w:val="en-US" w:eastAsia="zh-CN" w:bidi="ar-SA"/>
        </w:rPr>
        <w:t>工业机器人系统操作员技术文件</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一、竞赛标准</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工业机器人系统操作员竞赛项目的技术标准是以《工业机器人系统操作员国家职业标准》高级(国家职业资格三级)为基础，并涵盖国家职业资格三级以下和技师（国家职业资格二级）的部分内容。</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二、命题原则</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依据《工业机器人系统操作员国家职业标准》，注重基本技能和专业化操作，注重操作过程和质量控制，注重安全生产以及职业道德和标准规范，对接国赛，体现现代技术，结合生产实际，考核职业综合能力，并对技能人才培养起到示范指导作用。</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三、竞赛方式、时间与成绩计算</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（一）竞赛方式</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竞赛包括理论知识和实际操作竞赛两部分，均由 1 名选手独立完成。</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（二）竞赛时间</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1. 理论知识竞赛时间为 80 分钟。</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2. 实际操作竞赛总时间为 240 分钟。其中模块一操作比赛时间为 120 分钟，模块二操作比赛时间为 120 分钟。</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（三）成绩计算</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竞赛总成绩由理论知识和实际操作竞赛两部分成绩组成。竞赛总成绩作为参赛选手名次排序的依据。参赛选手总成绩相同时，实际操作竞赛成绩高的选手名次在前。参赛选手总成绩和实际操作竞赛成绩均相同，实际操作模块一得分高的选手名次在前。参赛选手总成绩、实际操作竞赛成绩和实际操作模块一比赛成绩均相同，则实际操作模块一按照得分子模块次序，子模块得分高的选手名次在前。</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1. 理论知识竞赛（计算机答题）满分为 100 分，占总成绩的 30％（其中时事政治题占总成绩的 10％）。</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2. 实际操作成绩满分为 100 分，占总成绩的 70％ 。其中模块一满分为 60分，模块二满分为 40 分。</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四、竞赛范围、比重、类型及其它</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（一）理论知识竞赛</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1. 试题范围</w:t>
      </w:r>
    </w:p>
    <w:p>
      <w:pPr>
        <w:pStyle w:val="13"/>
        <w:tabs>
          <w:tab w:val="left" w:pos="1121"/>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理论知识竞赛以竞赛题库作为参考资料，理论知识竞赛题库在“振兴杯”大赛网站（</w:t>
      </w:r>
      <w:r>
        <w:fldChar w:fldCharType="begin"/>
      </w:r>
      <w:r>
        <w:instrText xml:space="preserve"> HYPERLINK "http://www.zxbds.cn/" \h </w:instrText>
      </w:r>
      <w:r>
        <w:fldChar w:fldCharType="separate"/>
      </w:r>
      <w:r>
        <w:rPr>
          <w:rFonts w:ascii="Times New Roman" w:hAnsi="Times New Roman" w:cs="Times New Roman"/>
          <w:sz w:val="24"/>
          <w:lang w:val="en-US"/>
        </w:rPr>
        <w:t>www. zxbds. cn</w:t>
      </w:r>
      <w:r>
        <w:rPr>
          <w:rFonts w:ascii="Times New Roman" w:hAnsi="Times New Roman" w:cs="Times New Roman"/>
          <w:sz w:val="24"/>
          <w:lang w:val="en-US"/>
        </w:rPr>
        <w:fldChar w:fldCharType="end"/>
      </w:r>
      <w:r>
        <w:rPr>
          <w:rFonts w:ascii="Times New Roman" w:hAnsi="Times New Roman" w:cs="Times New Roman"/>
          <w:sz w:val="24"/>
          <w:lang w:val="en-US"/>
        </w:rPr>
        <w:t>），不含时事政治题，时事政治题单独命题。</w:t>
      </w:r>
    </w:p>
    <w:p>
      <w:pPr>
        <w:pStyle w:val="6"/>
        <w:spacing w:before="100" w:line="307" w:lineRule="auto"/>
        <w:ind w:left="0" w:right="232" w:firstLine="480" w:firstLineChars="200"/>
        <w:jc w:val="both"/>
        <w:rPr>
          <w:rFonts w:ascii="Times New Roman" w:hAnsi="Times New Roman" w:cs="Times New Roman"/>
          <w:szCs w:val="22"/>
          <w:lang w:val="en-US"/>
        </w:rPr>
      </w:pPr>
      <w:r>
        <w:rPr>
          <w:rFonts w:ascii="Times New Roman" w:hAnsi="Times New Roman" w:cs="Times New Roman"/>
          <w:szCs w:val="22"/>
          <w:lang w:val="en-US"/>
        </w:rPr>
        <w:t>2. 试题题型</w:t>
      </w:r>
    </w:p>
    <w:p>
      <w:pPr>
        <w:pStyle w:val="6"/>
        <w:spacing w:before="100" w:line="307" w:lineRule="auto"/>
        <w:ind w:left="0" w:right="232" w:firstLine="480" w:firstLineChars="200"/>
        <w:jc w:val="both"/>
        <w:rPr>
          <w:rFonts w:ascii="Times New Roman" w:hAnsi="Times New Roman" w:cs="Times New Roman"/>
          <w:szCs w:val="22"/>
          <w:lang w:val="en-US"/>
        </w:rPr>
      </w:pPr>
      <w:r>
        <w:rPr>
          <w:rFonts w:ascii="Times New Roman" w:hAnsi="Times New Roman" w:cs="Times New Roman"/>
          <w:szCs w:val="22"/>
          <w:lang w:val="en-US"/>
        </w:rPr>
        <w:t>竞赛试题包括判断题与选择题两种类型。</w:t>
      </w:r>
    </w:p>
    <w:p>
      <w:pPr>
        <w:pStyle w:val="13"/>
        <w:tabs>
          <w:tab w:val="left" w:pos="1301"/>
        </w:tabs>
        <w:ind w:left="0" w:firstLineChars="200"/>
        <w:rPr>
          <w:rFonts w:ascii="Times New Roman" w:hAnsi="Times New Roman" w:cs="Times New Roman"/>
          <w:sz w:val="24"/>
          <w:lang w:val="en-US"/>
        </w:rPr>
      </w:pPr>
      <w:r>
        <w:rPr>
          <w:rFonts w:ascii="Times New Roman" w:hAnsi="Times New Roman" w:cs="Times New Roman"/>
          <w:sz w:val="24"/>
          <w:lang w:val="en-US"/>
        </w:rPr>
        <w:t>3. 竞赛方式</w:t>
      </w:r>
    </w:p>
    <w:p>
      <w:pPr>
        <w:pStyle w:val="6"/>
        <w:spacing w:before="100" w:line="307" w:lineRule="auto"/>
        <w:ind w:left="0" w:right="234" w:firstLine="452" w:firstLineChars="200"/>
        <w:rPr>
          <w:rFonts w:ascii="Times New Roman" w:hAnsi="Times New Roman" w:cs="Times New Roman"/>
        </w:rPr>
      </w:pPr>
      <w:r>
        <w:rPr>
          <w:rFonts w:ascii="Times New Roman" w:hAnsi="Times New Roman" w:cs="Times New Roman"/>
          <w:spacing w:val="-7"/>
        </w:rPr>
        <w:t>理论知识竞赛采用计算机软件答题。</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（二）实际操作竞赛</w:t>
      </w:r>
    </w:p>
    <w:p>
      <w:pPr>
        <w:pStyle w:val="6"/>
        <w:spacing w:before="99" w:line="307" w:lineRule="auto"/>
        <w:ind w:left="0" w:right="152" w:firstLine="480" w:firstLineChars="200"/>
        <w:rPr>
          <w:rFonts w:ascii="Times New Roman" w:hAnsi="Times New Roman" w:cs="Times New Roman"/>
          <w:szCs w:val="22"/>
          <w:lang w:val="en-US"/>
        </w:rPr>
      </w:pPr>
      <w:r>
        <w:rPr>
          <w:rFonts w:ascii="Times New Roman" w:hAnsi="Times New Roman" w:cs="Times New Roman"/>
          <w:szCs w:val="22"/>
          <w:lang w:val="en-US"/>
        </w:rPr>
        <w:t>本次实际操作竞赛以操作技能为主，在实际操作比赛过程中，对仪器仪表使用进行考查，不再单独命题。</w:t>
      </w:r>
    </w:p>
    <w:p>
      <w:pPr>
        <w:pStyle w:val="13"/>
        <w:tabs>
          <w:tab w:val="left" w:pos="1121"/>
        </w:tabs>
        <w:spacing w:before="3"/>
        <w:ind w:left="0" w:firstLineChars="200"/>
        <w:rPr>
          <w:rFonts w:ascii="Times New Roman" w:hAnsi="Times New Roman" w:cs="Times New Roman"/>
          <w:sz w:val="24"/>
          <w:lang w:val="en-US"/>
        </w:rPr>
      </w:pPr>
      <w:r>
        <w:rPr>
          <w:rFonts w:ascii="Times New Roman" w:hAnsi="Times New Roman" w:cs="Times New Roman"/>
          <w:sz w:val="24"/>
          <w:lang w:val="en-US"/>
        </w:rPr>
        <w:t>1. 试题范围</w:t>
      </w:r>
    </w:p>
    <w:p>
      <w:pPr>
        <w:pStyle w:val="13"/>
        <w:tabs>
          <w:tab w:val="left" w:pos="1121"/>
        </w:tabs>
        <w:spacing w:before="3"/>
        <w:ind w:left="0" w:firstLineChars="200"/>
        <w:rPr>
          <w:rFonts w:ascii="Times New Roman" w:hAnsi="Times New Roman" w:cs="Times New Roman"/>
          <w:sz w:val="24"/>
          <w:lang w:val="en-US"/>
        </w:rPr>
      </w:pPr>
      <w:r>
        <w:rPr>
          <w:rFonts w:ascii="Times New Roman" w:hAnsi="Times New Roman" w:cs="Times New Roman"/>
          <w:sz w:val="24"/>
          <w:lang w:val="en-US"/>
        </w:rPr>
        <w:t>（1）模块一 工业机器人系统组装及手持编程操作</w:t>
      </w:r>
    </w:p>
    <w:p>
      <w:pPr>
        <w:pStyle w:val="6"/>
        <w:spacing w:line="307" w:lineRule="auto"/>
        <w:ind w:left="220" w:leftChars="100" w:right="234" w:firstLine="480" w:firstLineChars="200"/>
        <w:rPr>
          <w:rFonts w:ascii="Times New Roman" w:hAnsi="Times New Roman" w:cs="Times New Roman"/>
          <w:szCs w:val="22"/>
          <w:lang w:val="en-US"/>
        </w:rPr>
      </w:pPr>
      <w:r>
        <w:rPr>
          <w:rFonts w:ascii="Times New Roman" w:hAnsi="Times New Roman" w:cs="Times New Roman"/>
          <w:szCs w:val="22"/>
          <w:lang w:val="en-US"/>
        </w:rPr>
        <w:t>根据竞赛组委会提供的竞赛平台和有关资料及操作技能要求，参赛的选手完成下工作任务：</w:t>
      </w:r>
    </w:p>
    <w:p>
      <w:pPr>
        <w:pStyle w:val="13"/>
        <w:tabs>
          <w:tab w:val="left" w:pos="1301"/>
        </w:tabs>
        <w:spacing w:before="1"/>
        <w:ind w:left="420" w:firstLine="420"/>
        <w:rPr>
          <w:rFonts w:ascii="Times New Roman" w:hAnsi="Times New Roman" w:cs="Times New Roman"/>
          <w:sz w:val="24"/>
          <w:lang w:val="en-US"/>
        </w:rPr>
      </w:pPr>
      <w:r>
        <w:rPr>
          <w:rFonts w:ascii="Times New Roman" w:hAnsi="Times New Roman" w:cs="Times New Roman"/>
          <w:sz w:val="24"/>
          <w:lang w:val="en-US"/>
        </w:rPr>
        <w:t>1）按照任务书要求，完成工业机器人系统的机械零部件装配、安装与调整；</w:t>
      </w:r>
    </w:p>
    <w:p>
      <w:pPr>
        <w:pStyle w:val="13"/>
        <w:tabs>
          <w:tab w:val="left" w:pos="1301"/>
        </w:tabs>
        <w:ind w:left="420" w:firstLine="420"/>
        <w:rPr>
          <w:rFonts w:ascii="Times New Roman" w:hAnsi="Times New Roman" w:cs="Times New Roman"/>
          <w:sz w:val="24"/>
          <w:lang w:val="en-US"/>
        </w:rPr>
      </w:pPr>
      <w:r>
        <w:rPr>
          <w:rFonts w:ascii="Times New Roman" w:hAnsi="Times New Roman" w:cs="Times New Roman"/>
          <w:sz w:val="24"/>
          <w:lang w:val="en-US"/>
        </w:rPr>
        <w:t>2）按照任务书要求，完成工业机器人系统的电路和气路连接与测试；</w:t>
      </w:r>
    </w:p>
    <w:p>
      <w:pPr>
        <w:pStyle w:val="13"/>
        <w:tabs>
          <w:tab w:val="left" w:pos="1301"/>
        </w:tabs>
        <w:ind w:left="420" w:firstLine="420"/>
        <w:rPr>
          <w:rFonts w:ascii="Times New Roman" w:hAnsi="Times New Roman" w:cs="Times New Roman"/>
          <w:sz w:val="24"/>
          <w:lang w:val="en-US"/>
        </w:rPr>
      </w:pPr>
      <w:r>
        <w:rPr>
          <w:rFonts w:ascii="Times New Roman" w:hAnsi="Times New Roman" w:cs="Times New Roman"/>
          <w:sz w:val="24"/>
          <w:lang w:val="en-US"/>
        </w:rPr>
        <w:t>3）完成工业机器人的校准，并使用手持编程器编写程序；</w:t>
      </w:r>
    </w:p>
    <w:p>
      <w:pPr>
        <w:pStyle w:val="13"/>
        <w:tabs>
          <w:tab w:val="left" w:pos="1301"/>
        </w:tabs>
        <w:spacing w:before="99"/>
        <w:ind w:left="420" w:firstLine="420"/>
        <w:rPr>
          <w:rFonts w:ascii="Times New Roman" w:hAnsi="Times New Roman" w:cs="Times New Roman"/>
          <w:sz w:val="24"/>
          <w:lang w:val="en-US"/>
        </w:rPr>
      </w:pPr>
      <w:r>
        <w:rPr>
          <w:rFonts w:ascii="Times New Roman" w:hAnsi="Times New Roman" w:cs="Times New Roman"/>
          <w:sz w:val="24"/>
          <w:lang w:val="en-US"/>
        </w:rPr>
        <w:t>4）完成工业机器人系统整体调试，实现任务书要求的各项功能；</w:t>
      </w:r>
    </w:p>
    <w:p>
      <w:pPr>
        <w:pStyle w:val="13"/>
        <w:tabs>
          <w:tab w:val="left" w:pos="1301"/>
        </w:tabs>
        <w:ind w:left="420" w:firstLine="420"/>
        <w:rPr>
          <w:rFonts w:ascii="Times New Roman" w:hAnsi="Times New Roman" w:cs="Times New Roman"/>
          <w:sz w:val="24"/>
          <w:lang w:val="en-US"/>
        </w:rPr>
      </w:pPr>
      <w:r>
        <w:rPr>
          <w:rFonts w:ascii="Times New Roman" w:hAnsi="Times New Roman" w:cs="Times New Roman"/>
          <w:sz w:val="24"/>
          <w:lang w:val="en-US"/>
        </w:rPr>
        <w:t>5）操作过程要求按照操作规程、安全文明生产进行。</w:t>
      </w:r>
    </w:p>
    <w:p>
      <w:pPr>
        <w:tabs>
          <w:tab w:val="left" w:pos="1541"/>
        </w:tabs>
        <w:ind w:firstLine="480" w:firstLineChars="200"/>
        <w:rPr>
          <w:rFonts w:ascii="Times New Roman" w:hAnsi="Times New Roman" w:cs="Times New Roman"/>
          <w:sz w:val="24"/>
          <w:lang w:val="en-US"/>
        </w:rPr>
      </w:pPr>
      <w:r>
        <w:rPr>
          <w:rFonts w:ascii="Times New Roman" w:hAnsi="Times New Roman" w:cs="Times New Roman"/>
          <w:sz w:val="24"/>
          <w:lang w:val="en-US"/>
        </w:rPr>
        <w:t>（2）模块二  工业机器人系统仿真操作与系统调试</w:t>
      </w:r>
    </w:p>
    <w:p>
      <w:pPr>
        <w:pStyle w:val="6"/>
        <w:spacing w:before="100" w:line="307" w:lineRule="auto"/>
        <w:ind w:right="234" w:firstLine="480"/>
        <w:rPr>
          <w:rFonts w:ascii="Times New Roman" w:hAnsi="Times New Roman" w:cs="Times New Roman"/>
          <w:szCs w:val="22"/>
          <w:lang w:val="en-US"/>
        </w:rPr>
      </w:pPr>
      <w:r>
        <w:rPr>
          <w:rFonts w:ascii="Times New Roman" w:hAnsi="Times New Roman" w:cs="Times New Roman"/>
          <w:szCs w:val="22"/>
          <w:lang w:val="en-US"/>
        </w:rPr>
        <w:t>根据竞赛组委会提供的竞赛平台和有关资料及操作技能要求，参赛的选手完成下列工作任务：</w:t>
      </w:r>
    </w:p>
    <w:p>
      <w:pPr>
        <w:pStyle w:val="13"/>
        <w:tabs>
          <w:tab w:val="left" w:pos="1301"/>
        </w:tabs>
        <w:spacing w:before="3"/>
        <w:ind w:left="0" w:firstLine="960" w:firstLineChars="400"/>
        <w:rPr>
          <w:rFonts w:ascii="Times New Roman" w:hAnsi="Times New Roman" w:cs="Times New Roman"/>
          <w:sz w:val="24"/>
          <w:lang w:val="en-US"/>
        </w:rPr>
      </w:pPr>
      <w:r>
        <w:rPr>
          <w:rFonts w:ascii="Times New Roman" w:hAnsi="Times New Roman" w:cs="Times New Roman"/>
          <w:sz w:val="24"/>
          <w:lang w:val="en-US"/>
        </w:rPr>
        <w:t>1）根据系统工艺要求，使用离线编程软件创建机器人系统作业场景；</w:t>
      </w:r>
    </w:p>
    <w:p>
      <w:pPr>
        <w:pStyle w:val="6"/>
        <w:spacing w:before="100" w:line="307" w:lineRule="auto"/>
        <w:ind w:right="234" w:firstLine="480"/>
        <w:rPr>
          <w:rFonts w:ascii="Times New Roman" w:hAnsi="Times New Roman" w:cs="Times New Roman"/>
          <w:szCs w:val="22"/>
          <w:lang w:val="en-US"/>
        </w:rPr>
      </w:pPr>
      <w:r>
        <w:rPr>
          <w:rFonts w:ascii="Times New Roman" w:hAnsi="Times New Roman" w:cs="Times New Roman"/>
          <w:szCs w:val="22"/>
          <w:lang w:val="en-US"/>
        </w:rPr>
        <w:t>2）根据工作任务书要求，编写离线程序，利用离线编程软件仿真调试工业机器人系统；</w:t>
      </w:r>
    </w:p>
    <w:p>
      <w:pPr>
        <w:pStyle w:val="13"/>
        <w:tabs>
          <w:tab w:val="left" w:pos="1301"/>
        </w:tabs>
        <w:spacing w:before="3"/>
        <w:ind w:left="937" w:firstLine="0"/>
        <w:rPr>
          <w:rFonts w:ascii="Times New Roman" w:hAnsi="Times New Roman" w:cs="Times New Roman"/>
          <w:sz w:val="24"/>
          <w:lang w:val="en-US"/>
        </w:rPr>
      </w:pPr>
      <w:r>
        <w:rPr>
          <w:rFonts w:ascii="Times New Roman" w:hAnsi="Times New Roman" w:cs="Times New Roman"/>
          <w:sz w:val="24"/>
          <w:lang w:val="en-US"/>
        </w:rPr>
        <w:t>3）按照工作任务书的要求，利用仿真软件对工业机器人系统仿真操作；</w:t>
      </w:r>
    </w:p>
    <w:p>
      <w:pPr>
        <w:pStyle w:val="13"/>
        <w:tabs>
          <w:tab w:val="left" w:pos="1301"/>
        </w:tabs>
        <w:spacing w:before="70"/>
        <w:ind w:left="937" w:firstLine="0"/>
        <w:rPr>
          <w:rFonts w:ascii="Times New Roman" w:hAnsi="Times New Roman" w:cs="Times New Roman"/>
          <w:sz w:val="24"/>
          <w:lang w:val="en-US"/>
        </w:rPr>
      </w:pPr>
      <w:r>
        <w:rPr>
          <w:rFonts w:ascii="Times New Roman" w:hAnsi="Times New Roman" w:cs="Times New Roman"/>
          <w:sz w:val="24"/>
          <w:lang w:val="en-US"/>
        </w:rPr>
        <w:t>4）按照工作任务书要求，对工业机器人系统进行在线调整并优化；</w:t>
      </w:r>
    </w:p>
    <w:p>
      <w:pPr>
        <w:pStyle w:val="13"/>
        <w:tabs>
          <w:tab w:val="left" w:pos="1301"/>
        </w:tabs>
        <w:spacing w:before="70"/>
        <w:ind w:left="937" w:firstLine="0"/>
        <w:rPr>
          <w:rFonts w:ascii="Times New Roman" w:hAnsi="Times New Roman" w:cs="Times New Roman"/>
          <w:sz w:val="24"/>
          <w:lang w:val="en-US"/>
        </w:rPr>
      </w:pPr>
      <w:r>
        <w:rPr>
          <w:rFonts w:ascii="Times New Roman" w:hAnsi="Times New Roman" w:cs="Times New Roman"/>
          <w:sz w:val="24"/>
          <w:lang w:val="en-US"/>
        </w:rPr>
        <w:t>5）操作过程要求按照操作规程、安全文明生产进行。</w:t>
      </w:r>
    </w:p>
    <w:p>
      <w:pPr>
        <w:pStyle w:val="13"/>
        <w:tabs>
          <w:tab w:val="left" w:pos="1121"/>
        </w:tabs>
        <w:ind w:left="0" w:firstLine="960" w:firstLineChars="400"/>
        <w:rPr>
          <w:rFonts w:ascii="Times New Roman" w:hAnsi="Times New Roman" w:cs="Times New Roman"/>
          <w:sz w:val="24"/>
          <w:lang w:val="en-US"/>
        </w:rPr>
      </w:pPr>
      <w:r>
        <w:rPr>
          <w:rFonts w:ascii="Times New Roman" w:hAnsi="Times New Roman" w:cs="Times New Roman"/>
          <w:sz w:val="24"/>
          <w:lang w:val="en-US"/>
        </w:rPr>
        <w:t>2. 竞赛方式</w:t>
      </w:r>
    </w:p>
    <w:p>
      <w:pPr>
        <w:pStyle w:val="6"/>
        <w:spacing w:before="100"/>
        <w:ind w:firstLine="480" w:firstLineChars="200"/>
        <w:rPr>
          <w:rFonts w:ascii="Times New Roman" w:hAnsi="Times New Roman" w:cs="Times New Roman"/>
          <w:szCs w:val="22"/>
          <w:lang w:val="en-US"/>
        </w:rPr>
      </w:pPr>
      <w:r>
        <w:rPr>
          <w:rFonts w:ascii="Times New Roman" w:hAnsi="Times New Roman" w:cs="Times New Roman"/>
          <w:szCs w:val="22"/>
          <w:lang w:val="en-US"/>
        </w:rPr>
        <w:t>采用现场实际操作方式。</w:t>
      </w:r>
    </w:p>
    <w:p>
      <w:pPr>
        <w:pStyle w:val="13"/>
        <w:tabs>
          <w:tab w:val="left" w:pos="1121"/>
        </w:tabs>
        <w:ind w:left="0" w:firstLine="960" w:firstLineChars="400"/>
        <w:rPr>
          <w:rFonts w:ascii="Times New Roman" w:hAnsi="Times New Roman" w:cs="Times New Roman"/>
          <w:sz w:val="24"/>
          <w:lang w:val="en-US"/>
        </w:rPr>
      </w:pPr>
      <w:r>
        <w:rPr>
          <w:rFonts w:ascii="Times New Roman" w:hAnsi="Times New Roman" w:cs="Times New Roman"/>
          <w:sz w:val="24"/>
          <w:lang w:val="en-US"/>
        </w:rPr>
        <w:t>3. 赛场提供的设备</w:t>
      </w:r>
    </w:p>
    <w:p>
      <w:pPr>
        <w:pStyle w:val="6"/>
        <w:spacing w:line="307" w:lineRule="auto"/>
        <w:ind w:left="0" w:right="232" w:firstLine="480" w:firstLineChars="200"/>
        <w:jc w:val="both"/>
        <w:rPr>
          <w:rFonts w:hint="eastAsia" w:ascii="Times New Roman" w:hAnsi="Times New Roman" w:cs="Times New Roman"/>
          <w:szCs w:val="22"/>
          <w:lang w:val="en-US"/>
        </w:rPr>
      </w:pPr>
      <w:r>
        <w:rPr>
          <w:rFonts w:hint="eastAsia" w:ascii="Times New Roman" w:hAnsi="Times New Roman" w:cs="Times New Roman"/>
          <w:szCs w:val="22"/>
          <w:lang w:val="en-US"/>
        </w:rPr>
        <w:t>设备型号：THMSJZ-3型工业机器人系统实训考核平台</w:t>
      </w:r>
    </w:p>
    <w:p>
      <w:pPr>
        <w:pStyle w:val="6"/>
        <w:spacing w:line="307" w:lineRule="auto"/>
        <w:ind w:left="0" w:right="232" w:firstLine="480" w:firstLineChars="200"/>
        <w:jc w:val="both"/>
        <w:rPr>
          <w:rFonts w:ascii="Times New Roman" w:hAnsi="Times New Roman" w:cs="Times New Roman"/>
          <w:szCs w:val="22"/>
          <w:lang w:val="en-US"/>
        </w:rPr>
      </w:pPr>
      <w:bookmarkStart w:id="2" w:name="_GoBack"/>
      <w:bookmarkEnd w:id="2"/>
      <w:r>
        <w:rPr>
          <w:rFonts w:hint="eastAsia" w:ascii="Times New Roman" w:hAnsi="Times New Roman" w:cs="Times New Roman"/>
          <w:szCs w:val="22"/>
          <w:lang w:val="en-US"/>
        </w:rPr>
        <w:t>设备生产商：浙江天煌科技实业有限公司（天煌教仪）</w:t>
      </w:r>
    </w:p>
    <w:p>
      <w:pPr>
        <w:pStyle w:val="6"/>
        <w:spacing w:line="307" w:lineRule="auto"/>
        <w:ind w:left="0" w:right="232" w:firstLine="480" w:firstLineChars="200"/>
        <w:jc w:val="both"/>
        <w:rPr>
          <w:rFonts w:ascii="Times New Roman" w:hAnsi="Times New Roman" w:cs="Times New Roman"/>
          <w:szCs w:val="22"/>
          <w:lang w:val="en-US"/>
        </w:rPr>
      </w:pPr>
      <w:r>
        <w:rPr>
          <w:rFonts w:ascii="Times New Roman" w:hAnsi="Times New Roman" w:cs="Times New Roman"/>
          <w:szCs w:val="22"/>
          <w:lang w:val="en-US"/>
        </w:rPr>
        <w:t>具体参数见补充技术文件。</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五、评判标准</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（一）评判标准的制订原则</w:t>
      </w:r>
    </w:p>
    <w:p>
      <w:pPr>
        <w:pStyle w:val="6"/>
        <w:spacing w:line="307" w:lineRule="auto"/>
        <w:ind w:left="0" w:right="232" w:firstLine="480" w:firstLineChars="200"/>
        <w:jc w:val="both"/>
        <w:rPr>
          <w:rFonts w:ascii="Times New Roman" w:hAnsi="Times New Roman" w:cs="Times New Roman"/>
          <w:szCs w:val="22"/>
          <w:lang w:val="en-US"/>
        </w:rPr>
      </w:pPr>
      <w:r>
        <w:rPr>
          <w:rFonts w:ascii="Times New Roman" w:hAnsi="Times New Roman" w:cs="Times New Roman"/>
          <w:szCs w:val="22"/>
          <w:lang w:val="en-US"/>
        </w:rPr>
        <w:t>参照《工业机器人系统操作员国家职业标准》高级(国家职业资格三级)的相关标准、规范要求，本着科学严谨、公正公平、可操作性强的原则制定评判标准并进行评判，全面评价参赛选手的职业能力。</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（二）实际操做比赛评判细则（评判指标）</w:t>
      </w:r>
    </w:p>
    <w:p>
      <w:pPr>
        <w:pStyle w:val="6"/>
        <w:spacing w:before="100"/>
        <w:rPr>
          <w:rFonts w:ascii="Times New Roman" w:hAnsi="Times New Roman" w:cs="Times New Roman"/>
          <w:szCs w:val="22"/>
          <w:lang w:val="en-US"/>
        </w:rPr>
      </w:pPr>
      <w:r>
        <w:rPr>
          <w:rFonts w:ascii="Times New Roman" w:hAnsi="Times New Roman" w:cs="Times New Roman"/>
          <w:szCs w:val="22"/>
          <w:lang w:val="en-US"/>
        </w:rPr>
        <w:t>评判比例如表 1 所示。</w:t>
      </w:r>
    </w:p>
    <w:p>
      <w:pPr>
        <w:pStyle w:val="6"/>
        <w:spacing w:before="0" w:after="4" w:line="301" w:lineRule="exact"/>
        <w:ind w:left="994" w:right="774"/>
        <w:jc w:val="center"/>
        <w:rPr>
          <w:rFonts w:ascii="Times New Roman" w:hAnsi="Times New Roman" w:cs="Times New Roman"/>
          <w:b/>
          <w:sz w:val="21"/>
          <w:szCs w:val="21"/>
        </w:rPr>
      </w:pPr>
      <w:r>
        <w:rPr>
          <w:rFonts w:ascii="Times New Roman" w:hAnsi="Times New Roman" w:cs="Times New Roman"/>
          <w:b/>
          <w:sz w:val="21"/>
          <w:szCs w:val="21"/>
        </w:rPr>
        <w:t>表1 评判指标</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1274"/>
        <w:gridCol w:w="3933"/>
        <w:gridCol w:w="1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Align w:val="center"/>
          </w:tcPr>
          <w:p>
            <w:pPr>
              <w:pStyle w:val="14"/>
              <w:spacing w:before="22"/>
              <w:ind w:left="179" w:right="175"/>
              <w:jc w:val="center"/>
              <w:rPr>
                <w:rFonts w:ascii="Times New Roman" w:hAnsi="Times New Roman" w:eastAsia="华文细黑" w:cs="Times New Roman"/>
                <w:b/>
                <w:sz w:val="21"/>
              </w:rPr>
            </w:pPr>
            <w:r>
              <w:rPr>
                <w:rFonts w:ascii="Times New Roman" w:hAnsi="Times New Roman" w:eastAsia="华文细黑" w:cs="Times New Roman"/>
                <w:b/>
                <w:sz w:val="21"/>
              </w:rPr>
              <w:t>一级指标</w:t>
            </w:r>
          </w:p>
        </w:tc>
        <w:tc>
          <w:tcPr>
            <w:tcW w:w="1274" w:type="dxa"/>
            <w:vAlign w:val="center"/>
          </w:tcPr>
          <w:p>
            <w:pPr>
              <w:pStyle w:val="14"/>
              <w:spacing w:before="22"/>
              <w:ind w:left="424"/>
              <w:rPr>
                <w:rFonts w:ascii="Times New Roman" w:hAnsi="Times New Roman" w:eastAsia="华文细黑" w:cs="Times New Roman"/>
                <w:b/>
                <w:sz w:val="21"/>
              </w:rPr>
            </w:pPr>
            <w:r>
              <w:rPr>
                <w:rFonts w:ascii="Times New Roman" w:hAnsi="Times New Roman" w:eastAsia="华文细黑" w:cs="Times New Roman"/>
                <w:b/>
                <w:sz w:val="21"/>
              </w:rPr>
              <w:t>比例</w:t>
            </w:r>
          </w:p>
        </w:tc>
        <w:tc>
          <w:tcPr>
            <w:tcW w:w="3933" w:type="dxa"/>
            <w:vAlign w:val="center"/>
          </w:tcPr>
          <w:p>
            <w:pPr>
              <w:pStyle w:val="14"/>
              <w:spacing w:before="22"/>
              <w:ind w:left="425" w:right="414"/>
              <w:jc w:val="center"/>
              <w:rPr>
                <w:rFonts w:ascii="Times New Roman" w:hAnsi="Times New Roman" w:eastAsia="华文细黑" w:cs="Times New Roman"/>
                <w:b/>
                <w:sz w:val="21"/>
              </w:rPr>
            </w:pPr>
            <w:r>
              <w:rPr>
                <w:rFonts w:ascii="Times New Roman" w:hAnsi="Times New Roman" w:eastAsia="华文细黑" w:cs="Times New Roman"/>
                <w:b/>
                <w:sz w:val="21"/>
              </w:rPr>
              <w:t>二级指标</w:t>
            </w:r>
          </w:p>
        </w:tc>
        <w:tc>
          <w:tcPr>
            <w:tcW w:w="1031" w:type="dxa"/>
            <w:vAlign w:val="center"/>
          </w:tcPr>
          <w:p>
            <w:pPr>
              <w:pStyle w:val="14"/>
              <w:spacing w:before="22"/>
              <w:ind w:right="290"/>
              <w:jc w:val="right"/>
              <w:rPr>
                <w:rFonts w:ascii="Times New Roman" w:hAnsi="Times New Roman" w:eastAsia="华文细黑" w:cs="Times New Roman"/>
                <w:b/>
                <w:sz w:val="21"/>
              </w:rPr>
            </w:pPr>
            <w:r>
              <w:rPr>
                <w:rFonts w:ascii="Times New Roman" w:hAnsi="Times New Roman" w:eastAsia="华文细黑" w:cs="Times New Roman"/>
                <w:b/>
                <w:sz w:val="21"/>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restart"/>
            <w:vAlign w:val="center"/>
          </w:tcPr>
          <w:p>
            <w:pPr>
              <w:pStyle w:val="14"/>
              <w:spacing w:before="179"/>
              <w:ind w:left="182" w:right="175"/>
              <w:jc w:val="center"/>
              <w:rPr>
                <w:rFonts w:ascii="Times New Roman" w:hAnsi="Times New Roman" w:eastAsia="华文细黑" w:cs="Times New Roman"/>
                <w:b/>
                <w:sz w:val="21"/>
              </w:rPr>
            </w:pPr>
            <w:r>
              <w:rPr>
                <w:rFonts w:ascii="Times New Roman" w:hAnsi="Times New Roman" w:eastAsia="华文细黑" w:cs="Times New Roman"/>
                <w:b/>
                <w:sz w:val="21"/>
              </w:rPr>
              <w:t>模块一</w:t>
            </w:r>
          </w:p>
          <w:p>
            <w:pPr>
              <w:pStyle w:val="14"/>
              <w:spacing w:before="43" w:line="278" w:lineRule="auto"/>
              <w:ind w:left="182" w:right="175"/>
              <w:jc w:val="center"/>
              <w:rPr>
                <w:rFonts w:ascii="Times New Roman" w:hAnsi="Times New Roman" w:eastAsia="华文细黑" w:cs="Times New Roman"/>
                <w:sz w:val="24"/>
              </w:rPr>
            </w:pPr>
            <w:r>
              <w:rPr>
                <w:rFonts w:ascii="Times New Roman" w:hAnsi="Times New Roman" w:eastAsia="华文细黑" w:cs="Times New Roman"/>
                <w:sz w:val="21"/>
              </w:rPr>
              <w:t>工业机器人系统装调及编程操作</w:t>
            </w:r>
            <w:r>
              <w:rPr>
                <w:rFonts w:ascii="Times New Roman" w:hAnsi="Times New Roman" w:eastAsia="华文细黑" w:cs="Times New Roman"/>
                <w:sz w:val="24"/>
              </w:rPr>
              <w:t xml:space="preserve"> </w:t>
            </w:r>
          </w:p>
        </w:tc>
        <w:tc>
          <w:tcPr>
            <w:tcW w:w="1274" w:type="dxa"/>
            <w:vMerge w:val="restart"/>
            <w:vAlign w:val="center"/>
          </w:tcPr>
          <w:p>
            <w:pPr>
              <w:pStyle w:val="14"/>
              <w:spacing w:before="1"/>
              <w:ind w:left="477"/>
              <w:rPr>
                <w:rFonts w:ascii="Times New Roman" w:hAnsi="Times New Roman" w:eastAsia="华文细黑" w:cs="Times New Roman"/>
                <w:sz w:val="21"/>
              </w:rPr>
            </w:pPr>
            <w:r>
              <w:rPr>
                <w:rFonts w:ascii="Times New Roman" w:hAnsi="Times New Roman" w:eastAsia="华文细黑" w:cs="Times New Roman"/>
                <w:sz w:val="21"/>
              </w:rPr>
              <w:t xml:space="preserve">60% </w:t>
            </w:r>
          </w:p>
        </w:tc>
        <w:tc>
          <w:tcPr>
            <w:tcW w:w="3933" w:type="dxa"/>
            <w:vAlign w:val="center"/>
          </w:tcPr>
          <w:p>
            <w:pPr>
              <w:pStyle w:val="14"/>
              <w:spacing w:before="22"/>
              <w:ind w:left="528" w:right="414"/>
              <w:jc w:val="center"/>
              <w:rPr>
                <w:rFonts w:ascii="Times New Roman" w:hAnsi="Times New Roman" w:eastAsia="华文细黑" w:cs="Times New Roman"/>
                <w:sz w:val="21"/>
              </w:rPr>
            </w:pPr>
            <w:r>
              <w:rPr>
                <w:rFonts w:ascii="Times New Roman" w:hAnsi="Times New Roman" w:eastAsia="华文细黑" w:cs="Times New Roman"/>
                <w:sz w:val="21"/>
              </w:rPr>
              <w:t xml:space="preserve">机械零部件装配、安装与调整 </w:t>
            </w:r>
          </w:p>
        </w:tc>
        <w:tc>
          <w:tcPr>
            <w:tcW w:w="1031" w:type="dxa"/>
            <w:vAlign w:val="center"/>
          </w:tcPr>
          <w:p>
            <w:pPr>
              <w:pStyle w:val="14"/>
              <w:spacing w:before="22"/>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3"/>
              <w:ind w:left="528" w:right="414"/>
              <w:jc w:val="center"/>
              <w:rPr>
                <w:rFonts w:ascii="Times New Roman" w:hAnsi="Times New Roman" w:eastAsia="华文细黑" w:cs="Times New Roman"/>
                <w:sz w:val="21"/>
              </w:rPr>
            </w:pPr>
            <w:r>
              <w:rPr>
                <w:rFonts w:ascii="Times New Roman" w:hAnsi="Times New Roman" w:eastAsia="华文细黑" w:cs="Times New Roman"/>
                <w:sz w:val="21"/>
              </w:rPr>
              <w:t xml:space="preserve">系统电路连接与测试 </w:t>
            </w:r>
          </w:p>
        </w:tc>
        <w:tc>
          <w:tcPr>
            <w:tcW w:w="1031" w:type="dxa"/>
            <w:vAlign w:val="center"/>
          </w:tcPr>
          <w:p>
            <w:pPr>
              <w:pStyle w:val="14"/>
              <w:spacing w:before="173"/>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6"/>
              <w:ind w:left="528" w:right="414"/>
              <w:jc w:val="center"/>
              <w:rPr>
                <w:rFonts w:ascii="Times New Roman" w:hAnsi="Times New Roman" w:eastAsia="华文细黑" w:cs="Times New Roman"/>
                <w:sz w:val="21"/>
              </w:rPr>
            </w:pPr>
            <w:r>
              <w:rPr>
                <w:rFonts w:ascii="Times New Roman" w:hAnsi="Times New Roman" w:eastAsia="华文细黑" w:cs="Times New Roman"/>
                <w:sz w:val="21"/>
              </w:rPr>
              <w:t xml:space="preserve">系统气路连接与测试 </w:t>
            </w:r>
          </w:p>
        </w:tc>
        <w:tc>
          <w:tcPr>
            <w:tcW w:w="1031" w:type="dxa"/>
            <w:vAlign w:val="center"/>
          </w:tcPr>
          <w:p>
            <w:pPr>
              <w:pStyle w:val="14"/>
              <w:spacing w:before="176"/>
              <w:ind w:right="290"/>
              <w:jc w:val="right"/>
              <w:rPr>
                <w:rFonts w:ascii="Times New Roman" w:hAnsi="Times New Roman" w:eastAsia="华文细黑" w:cs="Times New Roman"/>
                <w:sz w:val="21"/>
              </w:rPr>
            </w:pPr>
            <w:r>
              <w:rPr>
                <w:rFonts w:ascii="Times New Roman" w:hAnsi="Times New Roman" w:eastAsia="华文细黑" w:cs="Times New Roman"/>
                <w:sz w:val="21"/>
              </w:rPr>
              <w:t xml:space="preserve">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3"/>
              <w:ind w:left="528" w:right="411"/>
              <w:jc w:val="center"/>
              <w:rPr>
                <w:rFonts w:ascii="Times New Roman" w:hAnsi="Times New Roman" w:eastAsia="华文细黑" w:cs="Times New Roman"/>
                <w:sz w:val="21"/>
              </w:rPr>
            </w:pPr>
            <w:r>
              <w:rPr>
                <w:rFonts w:ascii="Times New Roman" w:hAnsi="Times New Roman" w:eastAsia="华文细黑" w:cs="Times New Roman"/>
                <w:sz w:val="21"/>
              </w:rPr>
              <w:t xml:space="preserve">工业机器人示教编程与调试 </w:t>
            </w:r>
          </w:p>
        </w:tc>
        <w:tc>
          <w:tcPr>
            <w:tcW w:w="1031" w:type="dxa"/>
            <w:vAlign w:val="center"/>
          </w:tcPr>
          <w:p>
            <w:pPr>
              <w:pStyle w:val="14"/>
              <w:spacing w:before="173"/>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3"/>
              <w:ind w:left="528" w:right="412"/>
              <w:jc w:val="center"/>
              <w:rPr>
                <w:rFonts w:ascii="Times New Roman" w:hAnsi="Times New Roman" w:eastAsia="华文细黑" w:cs="Times New Roman"/>
                <w:sz w:val="21"/>
              </w:rPr>
            </w:pPr>
            <w:r>
              <w:rPr>
                <w:rFonts w:ascii="Times New Roman" w:hAnsi="Times New Roman" w:eastAsia="华文细黑" w:cs="Times New Roman"/>
                <w:sz w:val="21"/>
              </w:rPr>
              <w:t xml:space="preserve">系统自动运行 </w:t>
            </w:r>
          </w:p>
        </w:tc>
        <w:tc>
          <w:tcPr>
            <w:tcW w:w="1031" w:type="dxa"/>
            <w:vAlign w:val="center"/>
          </w:tcPr>
          <w:p>
            <w:pPr>
              <w:pStyle w:val="14"/>
              <w:spacing w:before="173"/>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restart"/>
            <w:vAlign w:val="center"/>
          </w:tcPr>
          <w:p>
            <w:pPr>
              <w:pStyle w:val="14"/>
              <w:ind w:left="813"/>
              <w:rPr>
                <w:rFonts w:ascii="Times New Roman" w:hAnsi="Times New Roman" w:eastAsia="华文细黑" w:cs="Times New Roman"/>
                <w:b/>
                <w:sz w:val="21"/>
              </w:rPr>
            </w:pPr>
            <w:r>
              <w:rPr>
                <w:rFonts w:ascii="Times New Roman" w:hAnsi="Times New Roman" w:eastAsia="华文细黑" w:cs="Times New Roman"/>
                <w:b/>
                <w:sz w:val="21"/>
              </w:rPr>
              <w:t xml:space="preserve">模块二 </w:t>
            </w:r>
          </w:p>
          <w:p>
            <w:pPr>
              <w:pStyle w:val="14"/>
              <w:spacing w:before="43" w:line="278" w:lineRule="auto"/>
              <w:ind w:left="393" w:right="175" w:hanging="212"/>
              <w:rPr>
                <w:rFonts w:ascii="Times New Roman" w:hAnsi="Times New Roman" w:eastAsia="华文细黑" w:cs="Times New Roman"/>
                <w:sz w:val="24"/>
              </w:rPr>
            </w:pPr>
            <w:r>
              <w:rPr>
                <w:rFonts w:ascii="Times New Roman" w:hAnsi="Times New Roman" w:eastAsia="华文细黑" w:cs="Times New Roman"/>
                <w:sz w:val="21"/>
              </w:rPr>
              <w:t>工业机器人系统仿真操作与系统调试</w:t>
            </w:r>
            <w:r>
              <w:rPr>
                <w:rFonts w:ascii="Times New Roman" w:hAnsi="Times New Roman" w:eastAsia="华文细黑" w:cs="Times New Roman"/>
                <w:sz w:val="24"/>
              </w:rPr>
              <w:t xml:space="preserve"> </w:t>
            </w:r>
          </w:p>
        </w:tc>
        <w:tc>
          <w:tcPr>
            <w:tcW w:w="1274" w:type="dxa"/>
            <w:vMerge w:val="restart"/>
            <w:vAlign w:val="center"/>
          </w:tcPr>
          <w:p>
            <w:pPr>
              <w:pStyle w:val="14"/>
              <w:spacing w:before="1"/>
              <w:ind w:left="477"/>
              <w:rPr>
                <w:rFonts w:ascii="Times New Roman" w:hAnsi="Times New Roman" w:eastAsia="华文细黑" w:cs="Times New Roman"/>
                <w:sz w:val="21"/>
              </w:rPr>
            </w:pPr>
            <w:r>
              <w:rPr>
                <w:rFonts w:ascii="Times New Roman" w:hAnsi="Times New Roman" w:eastAsia="华文细黑" w:cs="Times New Roman"/>
                <w:sz w:val="21"/>
              </w:rPr>
              <w:t>40%</w:t>
            </w:r>
          </w:p>
        </w:tc>
        <w:tc>
          <w:tcPr>
            <w:tcW w:w="3933" w:type="dxa"/>
            <w:vAlign w:val="center"/>
          </w:tcPr>
          <w:p>
            <w:pPr>
              <w:pStyle w:val="14"/>
              <w:spacing w:before="106"/>
              <w:ind w:left="528" w:right="414"/>
              <w:jc w:val="center"/>
              <w:rPr>
                <w:rFonts w:ascii="Times New Roman" w:hAnsi="Times New Roman" w:eastAsia="华文细黑" w:cs="Times New Roman"/>
                <w:sz w:val="21"/>
              </w:rPr>
            </w:pPr>
            <w:r>
              <w:rPr>
                <w:rFonts w:ascii="Times New Roman" w:hAnsi="Times New Roman" w:eastAsia="华文细黑" w:cs="Times New Roman"/>
                <w:sz w:val="21"/>
              </w:rPr>
              <w:t xml:space="preserve">构建系统作业场景 </w:t>
            </w:r>
          </w:p>
        </w:tc>
        <w:tc>
          <w:tcPr>
            <w:tcW w:w="1031" w:type="dxa"/>
            <w:vAlign w:val="center"/>
          </w:tcPr>
          <w:p>
            <w:pPr>
              <w:pStyle w:val="14"/>
              <w:spacing w:before="106"/>
              <w:ind w:right="290"/>
              <w:jc w:val="right"/>
              <w:rPr>
                <w:rFonts w:ascii="Times New Roman" w:hAnsi="Times New Roman" w:eastAsia="华文细黑" w:cs="Times New Roman"/>
                <w:sz w:val="21"/>
              </w:rPr>
            </w:pPr>
            <w:r>
              <w:rPr>
                <w:rFonts w:ascii="Times New Roman" w:hAnsi="Times New Roman" w:eastAsia="华文细黑" w:cs="Times New Roman"/>
                <w:sz w:val="21"/>
              </w:rPr>
              <w:t xml:space="preserve">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4"/>
              <w:ind w:left="528" w:right="414"/>
              <w:jc w:val="center"/>
              <w:rPr>
                <w:rFonts w:ascii="Times New Roman" w:hAnsi="Times New Roman" w:eastAsia="华文细黑" w:cs="Times New Roman"/>
                <w:sz w:val="21"/>
              </w:rPr>
            </w:pPr>
            <w:r>
              <w:rPr>
                <w:rFonts w:ascii="Times New Roman" w:hAnsi="Times New Roman" w:eastAsia="华文细黑" w:cs="Times New Roman"/>
                <w:sz w:val="21"/>
              </w:rPr>
              <w:t xml:space="preserve">工业机器人程序及外围设备仿真 </w:t>
            </w:r>
          </w:p>
        </w:tc>
        <w:tc>
          <w:tcPr>
            <w:tcW w:w="1031" w:type="dxa"/>
            <w:vAlign w:val="center"/>
          </w:tcPr>
          <w:p>
            <w:pPr>
              <w:pStyle w:val="14"/>
              <w:spacing w:before="174"/>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3933" w:type="dxa"/>
            <w:vAlign w:val="center"/>
          </w:tcPr>
          <w:p>
            <w:pPr>
              <w:pStyle w:val="14"/>
              <w:spacing w:before="174"/>
              <w:ind w:left="528" w:right="412"/>
              <w:jc w:val="center"/>
              <w:rPr>
                <w:rFonts w:ascii="Times New Roman" w:hAnsi="Times New Roman" w:eastAsia="华文细黑" w:cs="Times New Roman"/>
                <w:sz w:val="21"/>
              </w:rPr>
            </w:pPr>
            <w:r>
              <w:rPr>
                <w:rFonts w:ascii="Times New Roman" w:hAnsi="Times New Roman" w:eastAsia="华文细黑" w:cs="Times New Roman"/>
                <w:sz w:val="21"/>
              </w:rPr>
              <w:t xml:space="preserve">系统自动运行 </w:t>
            </w:r>
          </w:p>
        </w:tc>
        <w:tc>
          <w:tcPr>
            <w:tcW w:w="1031" w:type="dxa"/>
            <w:vAlign w:val="center"/>
          </w:tcPr>
          <w:p>
            <w:pPr>
              <w:pStyle w:val="14"/>
              <w:spacing w:before="174"/>
              <w:ind w:right="240"/>
              <w:jc w:val="right"/>
              <w:rPr>
                <w:rFonts w:ascii="Times New Roman" w:hAnsi="Times New Roman" w:eastAsia="华文细黑" w:cs="Times New Roman"/>
                <w:sz w:val="21"/>
              </w:rPr>
            </w:pPr>
            <w:r>
              <w:rPr>
                <w:rFonts w:ascii="Times New Roman" w:hAnsi="Times New Roman" w:eastAsia="华文细黑" w:cs="Times New Roman"/>
                <w:sz w:val="21"/>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restart"/>
            <w:vAlign w:val="center"/>
          </w:tcPr>
          <w:p>
            <w:pPr>
              <w:pStyle w:val="14"/>
              <w:spacing w:before="1"/>
              <w:ind w:left="707"/>
              <w:rPr>
                <w:rFonts w:ascii="Times New Roman" w:hAnsi="Times New Roman" w:eastAsia="华文细黑" w:cs="Times New Roman"/>
                <w:b/>
                <w:sz w:val="21"/>
              </w:rPr>
            </w:pPr>
            <w:r>
              <w:rPr>
                <w:rFonts w:ascii="Times New Roman" w:hAnsi="Times New Roman" w:eastAsia="华文细黑" w:cs="Times New Roman"/>
                <w:b/>
                <w:sz w:val="21"/>
              </w:rPr>
              <w:t xml:space="preserve">职业素养 </w:t>
            </w:r>
          </w:p>
        </w:tc>
        <w:tc>
          <w:tcPr>
            <w:tcW w:w="1274" w:type="dxa"/>
            <w:vMerge w:val="restart"/>
            <w:vAlign w:val="center"/>
          </w:tcPr>
          <w:p>
            <w:pPr>
              <w:pStyle w:val="14"/>
              <w:spacing w:before="113" w:line="278" w:lineRule="auto"/>
              <w:ind w:left="319" w:right="98" w:hanging="209"/>
              <w:rPr>
                <w:rFonts w:ascii="Times New Roman" w:hAnsi="Times New Roman" w:eastAsia="华文细黑" w:cs="Times New Roman"/>
                <w:sz w:val="21"/>
              </w:rPr>
            </w:pPr>
            <w:r>
              <w:rPr>
                <w:rFonts w:ascii="Times New Roman" w:hAnsi="Times New Roman" w:eastAsia="华文细黑" w:cs="Times New Roman"/>
                <w:sz w:val="21"/>
              </w:rPr>
              <w:t xml:space="preserve">在竞赛过程中考查 </w:t>
            </w:r>
          </w:p>
        </w:tc>
        <w:tc>
          <w:tcPr>
            <w:tcW w:w="4964" w:type="dxa"/>
            <w:gridSpan w:val="2"/>
            <w:vAlign w:val="center"/>
          </w:tcPr>
          <w:p>
            <w:pPr>
              <w:pStyle w:val="14"/>
              <w:spacing w:before="25"/>
              <w:ind w:left="1642"/>
              <w:rPr>
                <w:rFonts w:ascii="Times New Roman" w:hAnsi="Times New Roman" w:eastAsia="华文细黑" w:cs="Times New Roman"/>
                <w:sz w:val="21"/>
              </w:rPr>
            </w:pPr>
            <w:r>
              <w:rPr>
                <w:rFonts w:ascii="Times New Roman" w:hAnsi="Times New Roman" w:eastAsia="华文细黑" w:cs="Times New Roman"/>
                <w:sz w:val="21"/>
              </w:rPr>
              <w:t xml:space="preserve">职业技能操作规范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Merge w:val="continue"/>
            <w:tcBorders>
              <w:top w:val="nil"/>
            </w:tcBorders>
            <w:vAlign w:val="center"/>
          </w:tcPr>
          <w:p>
            <w:pPr>
              <w:rPr>
                <w:rFonts w:ascii="Times New Roman" w:hAnsi="Times New Roman" w:cs="Times New Roman"/>
                <w:sz w:val="2"/>
                <w:szCs w:val="2"/>
              </w:rPr>
            </w:pPr>
          </w:p>
        </w:tc>
        <w:tc>
          <w:tcPr>
            <w:tcW w:w="1274" w:type="dxa"/>
            <w:vMerge w:val="continue"/>
            <w:tcBorders>
              <w:top w:val="nil"/>
            </w:tcBorders>
            <w:vAlign w:val="center"/>
          </w:tcPr>
          <w:p>
            <w:pPr>
              <w:rPr>
                <w:rFonts w:ascii="Times New Roman" w:hAnsi="Times New Roman" w:cs="Times New Roman"/>
                <w:sz w:val="2"/>
                <w:szCs w:val="2"/>
              </w:rPr>
            </w:pPr>
          </w:p>
        </w:tc>
        <w:tc>
          <w:tcPr>
            <w:tcW w:w="4964" w:type="dxa"/>
            <w:gridSpan w:val="2"/>
            <w:vAlign w:val="center"/>
          </w:tcPr>
          <w:p>
            <w:pPr>
              <w:pStyle w:val="14"/>
              <w:spacing w:before="173"/>
              <w:ind w:left="1433"/>
              <w:rPr>
                <w:rFonts w:ascii="Times New Roman" w:hAnsi="Times New Roman" w:eastAsia="华文细黑" w:cs="Times New Roman"/>
                <w:sz w:val="21"/>
              </w:rPr>
            </w:pPr>
            <w:r>
              <w:rPr>
                <w:rFonts w:ascii="Times New Roman" w:hAnsi="Times New Roman" w:eastAsia="华文细黑" w:cs="Times New Roman"/>
                <w:sz w:val="21"/>
              </w:rPr>
              <w:t xml:space="preserve">着装、安全、职业素养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263" w:type="dxa"/>
            <w:vAlign w:val="center"/>
          </w:tcPr>
          <w:p>
            <w:pPr>
              <w:pStyle w:val="14"/>
              <w:spacing w:before="22"/>
              <w:ind w:left="182" w:right="175"/>
              <w:jc w:val="center"/>
              <w:rPr>
                <w:rFonts w:ascii="Times New Roman" w:hAnsi="Times New Roman" w:eastAsia="华文细黑" w:cs="Times New Roman"/>
                <w:b/>
                <w:sz w:val="21"/>
              </w:rPr>
            </w:pPr>
            <w:r>
              <w:rPr>
                <w:rFonts w:ascii="Times New Roman" w:hAnsi="Times New Roman" w:eastAsia="华文细黑" w:cs="Times New Roman"/>
                <w:b/>
                <w:sz w:val="21"/>
              </w:rPr>
              <w:t>总分</w:t>
            </w:r>
          </w:p>
        </w:tc>
        <w:tc>
          <w:tcPr>
            <w:tcW w:w="6238" w:type="dxa"/>
            <w:gridSpan w:val="3"/>
            <w:vAlign w:val="center"/>
          </w:tcPr>
          <w:p>
            <w:pPr>
              <w:pStyle w:val="14"/>
              <w:spacing w:before="22"/>
              <w:ind w:left="2942" w:right="2931"/>
              <w:jc w:val="center"/>
              <w:rPr>
                <w:rFonts w:ascii="Times New Roman" w:hAnsi="Times New Roman" w:eastAsia="华文细黑" w:cs="Times New Roman"/>
                <w:sz w:val="21"/>
              </w:rPr>
            </w:pPr>
            <w:r>
              <w:rPr>
                <w:rFonts w:ascii="Times New Roman" w:hAnsi="Times New Roman" w:eastAsia="华文细黑" w:cs="Times New Roman"/>
                <w:sz w:val="21"/>
              </w:rPr>
              <w:t>100</w:t>
            </w:r>
          </w:p>
        </w:tc>
      </w:tr>
    </w:tbl>
    <w:p>
      <w:pPr>
        <w:spacing w:before="1" w:line="245" w:lineRule="auto"/>
        <w:ind w:left="915" w:leftChars="82" w:right="244" w:hanging="735" w:hangingChars="350"/>
        <w:rPr>
          <w:rFonts w:ascii="Times New Roman" w:hAnsi="Times New Roman" w:cs="Times New Roman"/>
          <w:sz w:val="21"/>
        </w:rPr>
      </w:pPr>
      <w:r>
        <w:rPr>
          <w:rFonts w:ascii="Times New Roman" w:hAnsi="Times New Roman" w:cs="Times New Roman"/>
          <w:sz w:val="21"/>
        </w:rPr>
        <w:t>注：1. 职业素养部分不具体配分，但在工作过程中违反有关规定从参赛选手实际操作竞赛总得分中扣除 5-15 分，严重违规者以致停止比赛，并取消本竞赛模块分数。</w:t>
      </w:r>
    </w:p>
    <w:p>
      <w:pPr>
        <w:spacing w:before="1" w:line="244" w:lineRule="auto"/>
        <w:ind w:right="246" w:firstLine="840" w:firstLineChars="400"/>
        <w:rPr>
          <w:rFonts w:ascii="Times New Roman" w:hAnsi="Times New Roman" w:cs="Times New Roman"/>
          <w:sz w:val="21"/>
        </w:rPr>
      </w:pPr>
      <w:r>
        <w:rPr>
          <w:rFonts w:ascii="Times New Roman" w:hAnsi="Times New Roman" w:cs="Times New Roman"/>
          <w:sz w:val="21"/>
        </w:rPr>
        <w:t>2. 实际竞赛过程中各指标所占比例可能有所调整，调整比例不超</w:t>
      </w:r>
      <w:r>
        <w:rPr>
          <w:rFonts w:ascii="Times New Roman" w:hAnsi="Times New Roman" w:cs="Times New Roman"/>
          <w:sz w:val="21"/>
          <w:lang w:val="en-US"/>
        </w:rPr>
        <w:t xml:space="preserve">过 </w:t>
      </w:r>
      <w:r>
        <w:rPr>
          <w:rFonts w:ascii="Times New Roman" w:hAnsi="Times New Roman" w:cs="Times New Roman"/>
          <w:sz w:val="21"/>
        </w:rPr>
        <w:t>15%。</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（三）评判方法</w:t>
      </w:r>
    </w:p>
    <w:p>
      <w:pPr>
        <w:tabs>
          <w:tab w:val="left" w:pos="1240"/>
        </w:tabs>
        <w:ind w:firstLine="480" w:firstLineChars="200"/>
        <w:rPr>
          <w:rFonts w:ascii="Times New Roman" w:hAnsi="Times New Roman" w:cs="Times New Roman"/>
          <w:sz w:val="24"/>
          <w:lang w:val="en-US"/>
        </w:rPr>
      </w:pPr>
      <w:r>
        <w:rPr>
          <w:rFonts w:ascii="Times New Roman" w:hAnsi="Times New Roman" w:cs="Times New Roman"/>
          <w:sz w:val="24"/>
          <w:lang w:val="en-US"/>
        </w:rPr>
        <w:t>1. 评判原则</w:t>
      </w:r>
    </w:p>
    <w:p>
      <w:pPr>
        <w:pStyle w:val="13"/>
        <w:tabs>
          <w:tab w:val="left" w:pos="1240"/>
        </w:tabs>
        <w:ind w:left="0" w:firstLineChars="200"/>
        <w:rPr>
          <w:rFonts w:ascii="Times New Roman" w:hAnsi="Times New Roman" w:cs="Times New Roman"/>
          <w:sz w:val="24"/>
          <w:lang w:val="en-US"/>
        </w:rPr>
      </w:pPr>
      <w:r>
        <w:rPr>
          <w:rFonts w:ascii="Times New Roman" w:hAnsi="Times New Roman" w:cs="Times New Roman"/>
          <w:sz w:val="24"/>
          <w:lang w:val="en-US"/>
        </w:rPr>
        <w:t>评判采取客观评判为主的方式，针对操作过程中在各个关键点所应呈现的技术指标、系统状态或实现的功能是否符合工作任务书的设计要求，列出各评判项、评判标准和测试方法以及技术指标进行评判。评分表根据比赛试题制定。</w:t>
      </w:r>
    </w:p>
    <w:p>
      <w:pPr>
        <w:pStyle w:val="13"/>
        <w:tabs>
          <w:tab w:val="left" w:pos="1240"/>
        </w:tabs>
        <w:ind w:left="0" w:firstLineChars="200"/>
        <w:rPr>
          <w:rFonts w:ascii="Times New Roman" w:hAnsi="Times New Roman" w:cs="Times New Roman"/>
          <w:sz w:val="24"/>
          <w:lang w:val="en-US"/>
        </w:rPr>
      </w:pPr>
      <w:r>
        <w:rPr>
          <w:rFonts w:ascii="Times New Roman" w:hAnsi="Times New Roman" w:cs="Times New Roman"/>
          <w:sz w:val="24"/>
          <w:lang w:val="en-US"/>
        </w:rPr>
        <w:t>2. 竞赛流程</w:t>
      </w:r>
    </w:p>
    <w:p>
      <w:pPr>
        <w:pStyle w:val="6"/>
        <w:spacing w:before="100" w:line="307" w:lineRule="auto"/>
        <w:ind w:left="0" w:right="114" w:firstLine="480" w:firstLineChars="200"/>
        <w:rPr>
          <w:rFonts w:ascii="Times New Roman" w:hAnsi="Times New Roman" w:cs="Times New Roman"/>
          <w:lang w:val="en-US"/>
        </w:rPr>
      </w:pPr>
      <w:r>
        <w:rPr>
          <w:rFonts w:ascii="Times New Roman" w:hAnsi="Times New Roman" w:cs="Times New Roman"/>
          <w:szCs w:val="22"/>
          <w:lang w:val="en-US"/>
        </w:rPr>
        <w:t>选手需要依据竞赛流转表进行流转，在一天之内完成两个模块的比赛。比赛期间，每一天的比赛赛题难度相当，内容不同。选手完成每一个模块的操作后， 待裁判员评分结束，表示本模块比赛完成。</w:t>
      </w:r>
    </w:p>
    <w:p>
      <w:pPr>
        <w:pStyle w:val="6"/>
        <w:spacing w:before="100" w:line="307" w:lineRule="auto"/>
        <w:ind w:left="0" w:right="114" w:firstLine="480" w:firstLineChars="200"/>
        <w:rPr>
          <w:rFonts w:ascii="Times New Roman" w:hAnsi="Times New Roman" w:cs="Times New Roman"/>
        </w:rPr>
      </w:pPr>
      <w:r>
        <w:rPr>
          <w:rFonts w:ascii="Times New Roman" w:hAnsi="Times New Roman" w:cs="Times New Roman"/>
          <w:lang w:val="en-US"/>
        </w:rPr>
        <w:t xml:space="preserve">3. </w:t>
      </w:r>
      <w:r>
        <w:rPr>
          <w:rFonts w:ascii="Times New Roman" w:hAnsi="Times New Roman" w:cs="Times New Roman"/>
        </w:rPr>
        <w:t>评分流程</w:t>
      </w:r>
    </w:p>
    <w:p>
      <w:pPr>
        <w:pStyle w:val="6"/>
        <w:spacing w:before="100" w:line="307" w:lineRule="auto"/>
        <w:ind w:left="0" w:right="114" w:firstLine="480" w:firstLineChars="200"/>
        <w:jc w:val="center"/>
        <w:rPr>
          <w:rFonts w:ascii="Times New Roman" w:hAnsi="Times New Roman" w:cs="Times New Roman"/>
        </w:rPr>
      </w:pPr>
      <w:r>
        <w:rPr>
          <w:rFonts w:ascii="Times New Roman" w:hAnsi="Times New Roman" w:cs="Times New Roman"/>
          <w:lang w:val="en-US" w:bidi="ar-SA"/>
        </w:rPr>
        <w:drawing>
          <wp:inline distT="0" distB="0" distL="0" distR="0">
            <wp:extent cx="1670050" cy="4105275"/>
            <wp:effectExtent l="19050" t="0" r="25400" b="47625"/>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r>
        <w:rPr>
          <w:rFonts w:ascii="Times New Roman" w:hAnsi="Times New Roman" w:cs="Times New Roman"/>
          <w:lang w:val="en-US" w:bidi="ar-SA"/>
        </w:rPr>
        <w:drawing>
          <wp:inline distT="0" distB="0" distL="0" distR="0">
            <wp:extent cx="2597150" cy="4074160"/>
            <wp:effectExtent l="0" t="0" r="0" b="2159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pStyle w:val="13"/>
        <w:tabs>
          <w:tab w:val="left" w:pos="1240"/>
        </w:tabs>
        <w:spacing w:before="99"/>
        <w:ind w:left="0" w:firstLineChars="200"/>
        <w:rPr>
          <w:rFonts w:ascii="Times New Roman" w:hAnsi="Times New Roman" w:cs="Times New Roman"/>
          <w:sz w:val="24"/>
        </w:rPr>
      </w:pPr>
      <w:r>
        <w:rPr>
          <w:rFonts w:ascii="Times New Roman" w:hAnsi="Times New Roman" w:cs="Times New Roman"/>
          <w:sz w:val="24"/>
          <w:lang w:val="en-US"/>
        </w:rPr>
        <w:t xml:space="preserve">4. </w:t>
      </w:r>
      <w:r>
        <w:rPr>
          <w:rFonts w:ascii="Times New Roman" w:hAnsi="Times New Roman" w:cs="Times New Roman"/>
          <w:sz w:val="24"/>
        </w:rPr>
        <w:t>测量及评价方法</w:t>
      </w:r>
    </w:p>
    <w:p>
      <w:pPr>
        <w:pStyle w:val="6"/>
        <w:spacing w:line="307" w:lineRule="auto"/>
        <w:ind w:left="0" w:right="112" w:firstLine="480" w:firstLineChars="200"/>
        <w:rPr>
          <w:rFonts w:ascii="Times New Roman" w:hAnsi="Times New Roman" w:cs="Times New Roman"/>
          <w:szCs w:val="22"/>
          <w:lang w:val="en-US"/>
        </w:rPr>
      </w:pPr>
      <w:r>
        <w:rPr>
          <w:rFonts w:ascii="Times New Roman" w:hAnsi="Times New Roman" w:cs="Times New Roman"/>
          <w:szCs w:val="22"/>
          <w:lang w:val="en-US"/>
        </w:rPr>
        <w:t>对照评判标准，由若干裁判员组成评分小组，根据选手完成工作情况，参照评分项，对选手工作任务完成情况进行集体评测，给出每位被评选手的具体成绩。</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六、实际操作竞赛场地与设施</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（一）竞赛场地</w:t>
      </w:r>
    </w:p>
    <w:p>
      <w:pPr>
        <w:pStyle w:val="13"/>
        <w:tabs>
          <w:tab w:val="left" w:pos="1240"/>
        </w:tabs>
        <w:spacing w:before="100"/>
        <w:ind w:left="0" w:firstLineChars="200"/>
        <w:rPr>
          <w:rFonts w:ascii="Times New Roman" w:hAnsi="Times New Roman" w:cs="Times New Roman"/>
          <w:sz w:val="24"/>
          <w:lang w:val="en-US"/>
        </w:rPr>
      </w:pPr>
      <w:r>
        <w:rPr>
          <w:rFonts w:ascii="Times New Roman" w:hAnsi="Times New Roman" w:cs="Times New Roman"/>
          <w:sz w:val="24"/>
          <w:lang w:val="en-US"/>
        </w:rPr>
        <w:t>1. 竞赛工位</w:t>
      </w:r>
    </w:p>
    <w:p>
      <w:pPr>
        <w:pStyle w:val="6"/>
        <w:spacing w:line="307" w:lineRule="auto"/>
        <w:ind w:left="0" w:right="234" w:firstLine="480" w:firstLineChars="200"/>
        <w:rPr>
          <w:rFonts w:ascii="Times New Roman" w:hAnsi="Times New Roman" w:cs="Times New Roman"/>
          <w:szCs w:val="22"/>
          <w:lang w:val="en-US"/>
        </w:rPr>
      </w:pPr>
      <w:r>
        <w:rPr>
          <w:rFonts w:ascii="Times New Roman" w:hAnsi="Times New Roman" w:cs="Times New Roman"/>
          <w:szCs w:val="22"/>
          <w:lang w:val="en-US"/>
        </w:rPr>
        <w:t>单人单工位操作，实际操作竞赛模块一每人 15 平方米（3 米 × 5 米），模块二每人一台电脑，在电脑上进行仿真操作。</w:t>
      </w:r>
    </w:p>
    <w:p>
      <w:pPr>
        <w:pStyle w:val="13"/>
        <w:tabs>
          <w:tab w:val="left" w:pos="1240"/>
        </w:tabs>
        <w:spacing w:before="0"/>
        <w:ind w:left="0" w:firstLineChars="200"/>
        <w:rPr>
          <w:rFonts w:ascii="Times New Roman" w:hAnsi="Times New Roman" w:cs="Times New Roman"/>
          <w:sz w:val="24"/>
          <w:lang w:val="en-US"/>
        </w:rPr>
      </w:pPr>
      <w:r>
        <w:rPr>
          <w:rFonts w:ascii="Times New Roman" w:hAnsi="Times New Roman" w:cs="Times New Roman"/>
          <w:sz w:val="24"/>
          <w:lang w:val="en-US"/>
        </w:rPr>
        <w:t>2. 赛场设施</w:t>
      </w:r>
    </w:p>
    <w:p>
      <w:pPr>
        <w:pStyle w:val="13"/>
        <w:tabs>
          <w:tab w:val="left" w:pos="1240"/>
        </w:tabs>
        <w:spacing w:before="1"/>
        <w:ind w:left="0" w:firstLineChars="200"/>
        <w:rPr>
          <w:rFonts w:ascii="Times New Roman" w:hAnsi="Times New Roman" w:cs="Times New Roman"/>
          <w:sz w:val="24"/>
          <w:lang w:val="en-US"/>
        </w:rPr>
      </w:pPr>
      <w:r>
        <w:rPr>
          <w:rFonts w:ascii="Times New Roman" w:hAnsi="Times New Roman" w:cs="Times New Roman"/>
          <w:sz w:val="24"/>
          <w:lang w:val="en-US"/>
        </w:rPr>
        <w:t>竞赛赛场提供竞赛所需的电源、气源、操作台、椅子、编程计算机等设施， 选手不得携带编程计算机进入竞赛区域。</w:t>
      </w:r>
    </w:p>
    <w:p>
      <w:pPr>
        <w:pStyle w:val="13"/>
        <w:tabs>
          <w:tab w:val="left" w:pos="1240"/>
        </w:tabs>
        <w:spacing w:before="1"/>
        <w:ind w:left="0" w:firstLineChars="200"/>
        <w:rPr>
          <w:rFonts w:ascii="Times New Roman" w:hAnsi="Times New Roman" w:cs="Times New Roman"/>
          <w:sz w:val="24"/>
          <w:lang w:val="en-US"/>
        </w:rPr>
      </w:pPr>
      <w:r>
        <w:rPr>
          <w:rFonts w:ascii="Times New Roman" w:hAnsi="Times New Roman" w:cs="Times New Roman"/>
          <w:sz w:val="24"/>
          <w:lang w:val="en-US"/>
        </w:rPr>
        <w:t>3. 竞赛设备及技术参数详见后续技术文件。</w:t>
      </w:r>
    </w:p>
    <w:p>
      <w:pPr>
        <w:pStyle w:val="13"/>
        <w:tabs>
          <w:tab w:val="left" w:pos="1245"/>
        </w:tabs>
        <w:spacing w:before="70" w:line="307" w:lineRule="auto"/>
        <w:ind w:left="0" w:right="237" w:firstLineChars="200"/>
        <w:rPr>
          <w:rFonts w:ascii="Times New Roman" w:hAnsi="Times New Roman" w:cs="Times New Roman"/>
          <w:sz w:val="24"/>
          <w:lang w:val="en-US"/>
        </w:rPr>
      </w:pPr>
      <w:r>
        <w:rPr>
          <w:rFonts w:ascii="Times New Roman" w:hAnsi="Times New Roman" w:cs="Times New Roman"/>
          <w:sz w:val="24"/>
          <w:lang w:val="en-US"/>
        </w:rPr>
        <w:t>4. 竞赛材料及辅助设施详见后续技术文件，选手不得携带竞赛材料入场。</w:t>
      </w:r>
    </w:p>
    <w:p>
      <w:pPr>
        <w:pStyle w:val="13"/>
        <w:tabs>
          <w:tab w:val="left" w:pos="1245"/>
        </w:tabs>
        <w:spacing w:before="70" w:line="307" w:lineRule="auto"/>
        <w:ind w:left="0" w:right="237" w:firstLineChars="200"/>
        <w:rPr>
          <w:rFonts w:ascii="Times New Roman" w:hAnsi="Times New Roman" w:cs="Times New Roman"/>
          <w:sz w:val="24"/>
          <w:lang w:val="en-US"/>
        </w:rPr>
      </w:pPr>
      <w:r>
        <w:rPr>
          <w:rFonts w:ascii="Times New Roman" w:hAnsi="Times New Roman" w:cs="Times New Roman"/>
          <w:sz w:val="24"/>
          <w:lang w:val="en-US"/>
        </w:rPr>
        <w:t>5. 竞赛工具由赛场统一提供，清单详见后续技术文件，选手不得携带工具入场。</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七、竞赛安全</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（一）赛场安全</w:t>
      </w:r>
    </w:p>
    <w:p>
      <w:pPr>
        <w:pStyle w:val="13"/>
        <w:tabs>
          <w:tab w:val="left" w:pos="1123"/>
        </w:tabs>
        <w:spacing w:line="307" w:lineRule="auto"/>
        <w:ind w:left="0" w:right="112" w:firstLineChars="200"/>
        <w:rPr>
          <w:rFonts w:ascii="Times New Roman" w:hAnsi="Times New Roman" w:cs="Times New Roman"/>
          <w:sz w:val="24"/>
          <w:lang w:val="en-US"/>
        </w:rPr>
      </w:pPr>
      <w:r>
        <w:rPr>
          <w:rFonts w:ascii="Times New Roman" w:hAnsi="Times New Roman" w:cs="Times New Roman"/>
          <w:sz w:val="24"/>
          <w:lang w:val="en-US"/>
        </w:rPr>
        <w:t>1. 赛场所有人员（赛场管理与组织人员、裁判员、参赛人员以及观摩人员） 不得在竞赛现场内外吸烟，不听劝阻者将通报批评或清退比赛现场，造成严重后果者将依法处理。</w:t>
      </w:r>
    </w:p>
    <w:p>
      <w:pPr>
        <w:pStyle w:val="13"/>
        <w:tabs>
          <w:tab w:val="left" w:pos="1123"/>
        </w:tabs>
        <w:spacing w:before="2" w:line="307" w:lineRule="auto"/>
        <w:ind w:left="0" w:right="232" w:firstLineChars="200"/>
        <w:rPr>
          <w:rFonts w:ascii="Times New Roman" w:hAnsi="Times New Roman" w:cs="Times New Roman"/>
          <w:sz w:val="24"/>
          <w:lang w:val="en-US"/>
        </w:rPr>
      </w:pPr>
      <w:r>
        <w:rPr>
          <w:rFonts w:ascii="Times New Roman" w:hAnsi="Times New Roman" w:cs="Times New Roman"/>
          <w:sz w:val="24"/>
          <w:lang w:val="en-US"/>
        </w:rPr>
        <w:t>2. 未经允许不得使用和移动竞赛场内的任何设施设备（包括消防器材等），工具使用后放回原处。</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3. 选手在竞赛中必须遵守赛场的各项规章制度和操作规程，安全、合理的使用各种设施设备和工具，出现严重违规操作设备的，裁判视情节轻重进行批评指正或终止比赛。</w:t>
      </w:r>
    </w:p>
    <w:p>
      <w:pPr>
        <w:pStyle w:val="13"/>
        <w:tabs>
          <w:tab w:val="left" w:pos="1121"/>
        </w:tabs>
        <w:spacing w:before="2"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4. 选手参加实际操作竞赛前，应认真学习竞赛项目安全操作规程。竞赛中如发现问题应及时解决，无法解决的问题应及时向裁判员报告，裁判员视情况予以判定，并协调处理。</w:t>
      </w:r>
    </w:p>
    <w:p>
      <w:pPr>
        <w:pStyle w:val="13"/>
        <w:tabs>
          <w:tab w:val="left" w:pos="1121"/>
        </w:tabs>
        <w:spacing w:before="2"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5. 参赛选手不得触动非竞赛用仪器设备，对竞赛仪器设备造成损坏，由当事人承担赔偿责任（视情节而定），并通报批评；参赛选手若出现恶意破坏仪器设备等严重情节的将依法处理。</w:t>
      </w:r>
    </w:p>
    <w:p>
      <w:pPr>
        <w:pStyle w:val="13"/>
        <w:tabs>
          <w:tab w:val="left" w:pos="1125"/>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6. 比赛期间所有进入赛区车辆、人员需凭证入内，并主动向工作人员出示。</w:t>
      </w:r>
    </w:p>
    <w:p>
      <w:pPr>
        <w:pStyle w:val="13"/>
        <w:tabs>
          <w:tab w:val="left" w:pos="1121"/>
        </w:tabs>
        <w:ind w:left="0" w:firstLineChars="200"/>
        <w:rPr>
          <w:rFonts w:ascii="Times New Roman" w:hAnsi="Times New Roman" w:cs="Times New Roman"/>
          <w:sz w:val="24"/>
          <w:lang w:val="en-US"/>
        </w:rPr>
      </w:pPr>
      <w:r>
        <w:rPr>
          <w:rFonts w:ascii="Times New Roman" w:hAnsi="Times New Roman" w:cs="Times New Roman"/>
          <w:sz w:val="24"/>
          <w:lang w:val="en-US"/>
        </w:rPr>
        <w:t>7. 赛前，选手要认真阅读竞赛服务指南和秩序册。</w:t>
      </w:r>
    </w:p>
    <w:p>
      <w:pPr>
        <w:pStyle w:val="13"/>
        <w:tabs>
          <w:tab w:val="left" w:pos="1121"/>
        </w:tabs>
        <w:spacing w:before="100"/>
        <w:ind w:left="0" w:firstLineChars="200"/>
        <w:rPr>
          <w:rFonts w:ascii="Times New Roman" w:hAnsi="Times New Roman" w:cs="Times New Roman"/>
          <w:sz w:val="24"/>
          <w:lang w:val="en-US"/>
        </w:rPr>
      </w:pPr>
      <w:r>
        <w:rPr>
          <w:rFonts w:ascii="Times New Roman" w:hAnsi="Times New Roman" w:cs="Times New Roman"/>
          <w:sz w:val="24"/>
          <w:lang w:val="en-US"/>
        </w:rPr>
        <w:t>8. 各类人员须严格遵守赛场规则，严禁携带比赛严令禁止的物品入内。</w:t>
      </w:r>
    </w:p>
    <w:p>
      <w:pPr>
        <w:pStyle w:val="13"/>
        <w:tabs>
          <w:tab w:val="left" w:pos="1121"/>
        </w:tabs>
        <w:ind w:left="0" w:firstLineChars="200"/>
        <w:rPr>
          <w:rFonts w:ascii="Times New Roman" w:hAnsi="Times New Roman" w:cs="Times New Roman"/>
          <w:sz w:val="24"/>
          <w:lang w:val="en-US"/>
        </w:rPr>
      </w:pPr>
      <w:r>
        <w:rPr>
          <w:rFonts w:ascii="Times New Roman" w:hAnsi="Times New Roman" w:cs="Times New Roman"/>
          <w:sz w:val="24"/>
          <w:lang w:val="en-US"/>
        </w:rPr>
        <w:t>9. 严禁携带易燃易爆等危险品入内。</w:t>
      </w:r>
    </w:p>
    <w:p>
      <w:pPr>
        <w:pStyle w:val="13"/>
        <w:tabs>
          <w:tab w:val="left" w:pos="1245"/>
        </w:tabs>
        <w:spacing w:line="307" w:lineRule="auto"/>
        <w:ind w:left="0" w:right="234" w:firstLineChars="200"/>
        <w:jc w:val="both"/>
        <w:rPr>
          <w:rFonts w:ascii="Times New Roman" w:hAnsi="Times New Roman" w:cs="Times New Roman"/>
          <w:sz w:val="24"/>
          <w:lang w:val="en-US"/>
        </w:rPr>
      </w:pPr>
      <w:r>
        <w:rPr>
          <w:rFonts w:ascii="Times New Roman" w:hAnsi="Times New Roman" w:cs="Times New Roman"/>
          <w:sz w:val="24"/>
          <w:lang w:val="en-US"/>
        </w:rPr>
        <w:t>10. 赛场必须留有安全通道，必须配备灭火设备；赛场应具备良好的通风、照明和操作空间的条件。同时做好竞赛安全、健康和公共卫生及突发事件预防与应急处理等工作。</w:t>
      </w:r>
    </w:p>
    <w:p>
      <w:pPr>
        <w:pStyle w:val="13"/>
        <w:tabs>
          <w:tab w:val="left" w:pos="1243"/>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11. 安保人员发现安全隐患要立即报告赛场负责人员。</w:t>
      </w:r>
    </w:p>
    <w:p>
      <w:pPr>
        <w:pStyle w:val="13"/>
        <w:tabs>
          <w:tab w:val="left" w:pos="1243"/>
        </w:tabs>
        <w:spacing w:before="2"/>
        <w:ind w:left="0" w:firstLineChars="200"/>
        <w:rPr>
          <w:rFonts w:ascii="Times New Roman" w:hAnsi="Times New Roman" w:cs="Times New Roman"/>
          <w:sz w:val="24"/>
          <w:lang w:val="en-US"/>
        </w:rPr>
      </w:pPr>
      <w:r>
        <w:rPr>
          <w:rFonts w:ascii="Times New Roman" w:hAnsi="Times New Roman" w:cs="Times New Roman"/>
          <w:sz w:val="24"/>
          <w:lang w:val="en-US"/>
        </w:rPr>
        <w:t>12. 如遇突发严重事件，在安保人员指挥下，迅速按紧急疏散路线撤离现场。</w:t>
      </w:r>
    </w:p>
    <w:p>
      <w:pPr>
        <w:pStyle w:val="13"/>
        <w:tabs>
          <w:tab w:val="left" w:pos="1243"/>
        </w:tabs>
        <w:ind w:left="0" w:firstLineChars="200"/>
        <w:rPr>
          <w:rFonts w:ascii="Times New Roman" w:hAnsi="Times New Roman" w:cs="Times New Roman"/>
          <w:sz w:val="24"/>
          <w:lang w:val="en-US"/>
        </w:rPr>
      </w:pPr>
      <w:r>
        <w:rPr>
          <w:rFonts w:ascii="Times New Roman" w:hAnsi="Times New Roman" w:cs="Times New Roman"/>
          <w:sz w:val="24"/>
          <w:lang w:val="en-US"/>
        </w:rPr>
        <w:t>13. 赛场必须配备医护人员和应急药品。</w:t>
      </w:r>
    </w:p>
    <w:p>
      <w:pPr>
        <w:pStyle w:val="5"/>
        <w:spacing w:before="100"/>
        <w:ind w:left="0" w:firstLine="480" w:firstLineChars="200"/>
        <w:jc w:val="both"/>
        <w:rPr>
          <w:rFonts w:ascii="Times New Roman" w:hAnsi="Times New Roman" w:cs="Times New Roman"/>
        </w:rPr>
      </w:pPr>
      <w:r>
        <w:rPr>
          <w:rFonts w:ascii="Times New Roman" w:hAnsi="Times New Roman" w:cs="Times New Roman"/>
        </w:rPr>
        <w:t>（二）安全操作规程</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1. 选手必须身着工作服进行比赛，工作服要求采用纯棉材质，形式为长衣长裤，上衣采用拉链式，袖口和下摆有收紧功能，比赛全程要求做到“领口紧、袖口紧、下摆紧”的三紧要求。</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2. 比赛期间，长发（超过 10cm）选手必须把头发束起（或盘起），并穿戴工作帽（布质）进行保护，头发不得散落在工作帽之外。</w:t>
      </w:r>
    </w:p>
    <w:p>
      <w:pPr>
        <w:pStyle w:val="13"/>
        <w:tabs>
          <w:tab w:val="left" w:pos="1123"/>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3. 选手在进行比赛时，必须穿戴硬壳防护头盔（或塑料安全头盔），防止高处掉落物品或磕碰导致受伤（使用计算机仿真编程，不操作工业机器人时可以不戴防护头盔）。</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4. 选手比赛全程需穿着绝缘鞋，绝缘鞋同时要求具有防砸、防穿刺功能。</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5. 竞赛过程中，选手需要全程保持竞赛区域的环境整洁有序，防止绊倒，摔倒。</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6. 选手使用的工具必须符合电气安全要求，不得使用木工改锥进行电气安装操作。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7. 选手必须使用正规并带有安全认证标志的仪表进行测试和测量。</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8. 选手必须爱护竞赛设备和设施，不得使用不合理的方式对设备和设施进行操作，不得使用错误的或者不合理的工具对设备设施进行操作。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9. 安全测试时，选手必须佩带护目镜和绝缘手套进行操作。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10. 对设备进行测试时，选手不得采用人为强制手段对设备和器件操作。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11. 在低处操作时，必须采用单腿跪姿进行操作，禁止采用蹲姿，坐姿进行操作。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12. 设备进行合闸和按钮操作时，必须使用右手操作，不得双手同时操作设备。</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13. 赛场内禁止携带和存放易燃、易爆、挥发性物质和材料。</w:t>
      </w:r>
    </w:p>
    <w:p>
      <w:pPr>
        <w:pStyle w:val="4"/>
        <w:spacing w:before="140"/>
        <w:ind w:left="0" w:firstLine="600" w:firstLineChars="200"/>
        <w:rPr>
          <w:rFonts w:ascii="Times New Roman" w:hAnsi="Times New Roman" w:eastAsia="华文细黑" w:cs="Times New Roman"/>
        </w:rPr>
      </w:pPr>
      <w:r>
        <w:rPr>
          <w:rFonts w:ascii="Times New Roman" w:hAnsi="Times New Roman" w:eastAsia="华文细黑" w:cs="Times New Roman"/>
        </w:rPr>
        <w:t>八、开放赛场</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（一）比赛承办方应在不影响选手比赛和裁判员工作的前提下提供开放式场地供参观者观摩。</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（二）比赛承办方应积极做好竞赛的宣传工作。</w:t>
      </w:r>
    </w:p>
    <w:p>
      <w:pPr>
        <w:pStyle w:val="13"/>
        <w:tabs>
          <w:tab w:val="left" w:pos="1121"/>
        </w:tabs>
        <w:spacing w:before="1" w:line="307" w:lineRule="auto"/>
        <w:ind w:left="0" w:right="232" w:firstLineChars="200"/>
        <w:jc w:val="both"/>
        <w:rPr>
          <w:rFonts w:ascii="Times New Roman" w:hAnsi="Times New Roman" w:cs="Times New Roman"/>
          <w:sz w:val="24"/>
          <w:lang w:val="en-US"/>
        </w:rPr>
      </w:pPr>
      <w:r>
        <w:rPr>
          <w:rFonts w:ascii="Times New Roman" w:hAnsi="Times New Roman" w:cs="Times New Roman"/>
          <w:sz w:val="24"/>
          <w:lang w:val="en-US"/>
        </w:rPr>
        <w:t>（三）参观人员需经过登记审核，安检和检查携带的物品后，方可进入赛场。</w:t>
      </w: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tabs>
          <w:tab w:val="left" w:pos="1121"/>
        </w:tabs>
        <w:spacing w:before="1" w:line="307" w:lineRule="auto"/>
        <w:ind w:left="0" w:right="232" w:firstLineChars="200"/>
        <w:jc w:val="both"/>
        <w:rPr>
          <w:rFonts w:ascii="Times New Roman" w:hAnsi="Times New Roman" w:cs="Times New Roman"/>
          <w:sz w:val="24"/>
          <w:lang w:val="en-US"/>
        </w:rPr>
      </w:pPr>
    </w:p>
    <w:p>
      <w:pPr>
        <w:pStyle w:val="13"/>
        <w:keepNext w:val="0"/>
        <w:keepLines w:val="0"/>
        <w:pageBreakBefore w:val="0"/>
        <w:widowControl w:val="0"/>
        <w:tabs>
          <w:tab w:val="left" w:pos="1121"/>
        </w:tabs>
        <w:kinsoku/>
        <w:wordWrap/>
        <w:overflowPunct/>
        <w:topLinePunct w:val="0"/>
        <w:autoSpaceDE w:val="0"/>
        <w:autoSpaceDN w:val="0"/>
        <w:bidi w:val="0"/>
        <w:adjustRightInd/>
        <w:snapToGrid/>
        <w:spacing w:before="1" w:line="600" w:lineRule="exact"/>
        <w:ind w:left="0" w:leftChars="0" w:right="232" w:firstLine="0" w:firstLineChars="0"/>
        <w:jc w:val="both"/>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附件：THMSJZ-3型工业机器人系统实训考核平台介绍</w:t>
      </w:r>
    </w:p>
    <w:p>
      <w:pPr>
        <w:pStyle w:val="13"/>
        <w:keepNext w:val="0"/>
        <w:keepLines w:val="0"/>
        <w:pageBreakBefore w:val="0"/>
        <w:widowControl w:val="0"/>
        <w:tabs>
          <w:tab w:val="left" w:pos="1121"/>
        </w:tabs>
        <w:kinsoku/>
        <w:wordWrap/>
        <w:overflowPunct/>
        <w:topLinePunct w:val="0"/>
        <w:autoSpaceDE w:val="0"/>
        <w:autoSpaceDN w:val="0"/>
        <w:bidi w:val="0"/>
        <w:adjustRightInd/>
        <w:snapToGrid/>
        <w:spacing w:before="1" w:line="600" w:lineRule="exact"/>
        <w:ind w:left="0" w:leftChars="0" w:right="232" w:firstLine="0" w:firstLineChars="0"/>
        <w:jc w:val="both"/>
        <w:textAlignment w:val="auto"/>
        <w:rPr>
          <w:rFonts w:hint="eastAsia" w:ascii="方正小标宋简体" w:hAnsi="方正小标宋简体" w:eastAsia="方正小标宋简体" w:cs="方正小标宋简体"/>
          <w:sz w:val="32"/>
          <w:szCs w:val="32"/>
          <w:lang w:val="en-US" w:eastAsia="zh-CN"/>
        </w:rPr>
      </w:pPr>
    </w:p>
    <w:p>
      <w:pPr>
        <w:pStyle w:val="13"/>
        <w:keepNext w:val="0"/>
        <w:keepLines w:val="0"/>
        <w:pageBreakBefore w:val="0"/>
        <w:widowControl w:val="0"/>
        <w:tabs>
          <w:tab w:val="left" w:pos="1121"/>
        </w:tabs>
        <w:kinsoku/>
        <w:wordWrap/>
        <w:overflowPunct/>
        <w:topLinePunct w:val="0"/>
        <w:autoSpaceDE w:val="0"/>
        <w:autoSpaceDN w:val="0"/>
        <w:bidi w:val="0"/>
        <w:adjustRightInd/>
        <w:snapToGrid/>
        <w:spacing w:before="1" w:line="600" w:lineRule="exact"/>
        <w:ind w:left="0" w:leftChars="0" w:right="232" w:firstLine="0" w:firstLineChars="0"/>
        <w:jc w:val="both"/>
        <w:textAlignment w:val="auto"/>
        <w:rPr>
          <w:rFonts w:hint="eastAsia" w:ascii="方正小标宋简体" w:hAnsi="方正小标宋简体" w:eastAsia="方正小标宋简体" w:cs="方正小标宋简体"/>
          <w:sz w:val="32"/>
          <w:szCs w:val="32"/>
          <w:lang w:val="en-US" w:eastAsia="zh-CN"/>
        </w:rPr>
      </w:pPr>
    </w:p>
    <w:p>
      <w:pPr>
        <w:pStyle w:val="4"/>
        <w:spacing w:before="240" w:after="240"/>
        <w:rPr>
          <w:rFonts w:ascii="宋体" w:hAnsi="宋体"/>
          <w:spacing w:val="-2"/>
          <w:shd w:val="pct10" w:color="auto" w:fill="FFFFFF"/>
        </w:rPr>
      </w:pPr>
      <w:r>
        <w:rPr>
          <w:rFonts w:hint="eastAsia" w:ascii="宋体" w:hAnsi="宋体"/>
          <w:spacing w:val="-2"/>
          <w:shd w:val="pct10" w:color="auto" w:fill="FFFFFF"/>
        </w:rPr>
        <w:t>THMSJZ-3型 工业机器人系统实训考核平台</w:t>
      </w:r>
    </w:p>
    <w:p>
      <w:pPr>
        <w:pStyle w:val="13"/>
        <w:numPr>
          <w:ilvl w:val="0"/>
          <w:numId w:val="1"/>
        </w:numPr>
        <w:spacing w:line="400" w:lineRule="exact"/>
        <w:ind w:left="0" w:firstLine="0" w:firstLineChars="0"/>
        <w:textAlignment w:val="center"/>
        <w:outlineLvl w:val="0"/>
        <w:rPr>
          <w:rFonts w:ascii="黑体" w:hAnsi="黑体" w:eastAsia="黑体" w:cs="黑体"/>
          <w:szCs w:val="24"/>
        </w:rPr>
      </w:pPr>
      <w:r>
        <w:rPr>
          <w:rFonts w:hint="eastAsia" w:ascii="黑体" w:hAnsi="黑体" w:eastAsia="黑体" w:cs="黑体"/>
          <w:szCs w:val="24"/>
        </w:rPr>
        <w:t>产品概述</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工业机器人系统实训考核平台是依据人社部颁布的国家新职业标准《工业机器人系统操作员》开发的实训考核平台，由实训桌、工业机器人模块（含直线模组）、电气控制模块、码垛模块、书写模块、输送线模块、机器视觉模块、仓储模块、装配模块、旋转供料模块、快换工装模块等多功能快换模块组成，同时配备了工业机器人原厂仿真软件、三维工业自动化设计软件满足离线编程与仿真的需求。满足机械系统装调、电气系统装调、系统操作与编程调试、离线仿真编程等职业功能的培训和考核要求。</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实训平台采用模块化设计，各实训模块电气相互独立，可简易拆装更换任意套件，使实训更加灵活，同时增强学生动手能力。</w:t>
      </w:r>
    </w:p>
    <w:p>
      <w:pPr>
        <w:jc w:val="center"/>
        <w:textAlignment w:val="center"/>
        <w:rPr>
          <w:rFonts w:ascii="新宋体" w:hAnsi="新宋体" w:eastAsia="新宋体" w:cs="宋体"/>
          <w:szCs w:val="24"/>
        </w:rPr>
      </w:pPr>
      <w:r>
        <w:rPr>
          <w:rFonts w:ascii="新宋体" w:hAnsi="新宋体" w:eastAsia="新宋体" w:cs="宋体"/>
          <w:szCs w:val="24"/>
        </w:rPr>
        <w:drawing>
          <wp:inline distT="0" distB="0" distL="0" distR="0">
            <wp:extent cx="4774565" cy="4096385"/>
            <wp:effectExtent l="0" t="0" r="698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0619" cy="4101249"/>
                    </a:xfrm>
                    <a:prstGeom prst="rect">
                      <a:avLst/>
                    </a:prstGeom>
                  </pic:spPr>
                </pic:pic>
              </a:graphicData>
            </a:graphic>
          </wp:inline>
        </w:drawing>
      </w:r>
    </w:p>
    <w:p>
      <w:pPr>
        <w:jc w:val="center"/>
        <w:textAlignment w:val="center"/>
        <w:rPr>
          <w:rFonts w:ascii="新宋体" w:hAnsi="新宋体" w:eastAsia="新宋体" w:cs="宋体"/>
          <w:sz w:val="21"/>
          <w:szCs w:val="21"/>
        </w:rPr>
      </w:pPr>
      <w:r>
        <w:rPr>
          <w:rFonts w:hint="eastAsia" w:ascii="新宋体" w:hAnsi="新宋体" w:eastAsia="新宋体" w:cs="宋体"/>
          <w:szCs w:val="24"/>
        </w:rPr>
        <w:t>工业机器人系统实训考核平台参考效果图</w:t>
      </w:r>
    </w:p>
    <w:p>
      <w:pPr>
        <w:pStyle w:val="13"/>
        <w:numPr>
          <w:ilvl w:val="0"/>
          <w:numId w:val="1"/>
        </w:numPr>
        <w:spacing w:line="400" w:lineRule="exact"/>
        <w:ind w:left="0" w:firstLine="0" w:firstLineChars="0"/>
        <w:textAlignment w:val="center"/>
        <w:outlineLvl w:val="0"/>
        <w:rPr>
          <w:rFonts w:ascii="黑体" w:hAnsi="黑体" w:eastAsia="黑体" w:cs="黑体"/>
          <w:szCs w:val="24"/>
        </w:rPr>
      </w:pPr>
      <w:r>
        <w:rPr>
          <w:rFonts w:hint="eastAsia" w:ascii="黑体" w:hAnsi="黑体" w:eastAsia="黑体" w:cs="黑体"/>
          <w:szCs w:val="24"/>
        </w:rPr>
        <w:t>产品特点</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1</w:t>
      </w:r>
      <w:r>
        <w:rPr>
          <w:rFonts w:ascii="宋体" w:hAnsi="宋体"/>
          <w:bCs/>
          <w:spacing w:val="-2"/>
          <w:szCs w:val="24"/>
        </w:rPr>
        <w:t>.</w:t>
      </w:r>
      <w:r>
        <w:rPr>
          <w:rFonts w:hint="eastAsia" w:ascii="宋体" w:hAnsi="宋体"/>
          <w:bCs/>
          <w:spacing w:val="-2"/>
          <w:szCs w:val="24"/>
        </w:rPr>
        <w:t>主流品牌：工业机器人选用KUKA，PLC控制系统选用西门子S</w:t>
      </w:r>
      <w:r>
        <w:rPr>
          <w:rFonts w:ascii="宋体" w:hAnsi="宋体"/>
          <w:bCs/>
          <w:spacing w:val="-2"/>
          <w:szCs w:val="24"/>
        </w:rPr>
        <w:t>7</w:t>
      </w:r>
      <w:r>
        <w:rPr>
          <w:rFonts w:hint="eastAsia" w:ascii="宋体" w:hAnsi="宋体"/>
          <w:bCs/>
          <w:spacing w:val="-2"/>
          <w:szCs w:val="24"/>
        </w:rPr>
        <w:t>-1</w:t>
      </w:r>
      <w:r>
        <w:rPr>
          <w:rFonts w:ascii="宋体" w:hAnsi="宋体"/>
          <w:bCs/>
          <w:spacing w:val="-2"/>
          <w:szCs w:val="24"/>
        </w:rPr>
        <w:t>200</w:t>
      </w:r>
      <w:r>
        <w:rPr>
          <w:rFonts w:hint="eastAsia" w:ascii="宋体" w:hAnsi="宋体"/>
          <w:bCs/>
          <w:spacing w:val="-2"/>
          <w:szCs w:val="24"/>
        </w:rPr>
        <w:t>系列。</w:t>
      </w:r>
    </w:p>
    <w:p>
      <w:pPr>
        <w:spacing w:line="400" w:lineRule="exact"/>
        <w:ind w:firstLine="432" w:firstLineChars="200"/>
        <w:textAlignment w:val="center"/>
        <w:rPr>
          <w:rFonts w:ascii="宋体" w:hAnsi="宋体"/>
          <w:bCs/>
          <w:spacing w:val="-2"/>
          <w:szCs w:val="24"/>
        </w:rPr>
      </w:pPr>
      <w:r>
        <w:rPr>
          <w:rFonts w:ascii="宋体" w:hAnsi="宋体"/>
          <w:bCs/>
          <w:spacing w:val="-2"/>
          <w:szCs w:val="24"/>
        </w:rPr>
        <w:t>2.</w:t>
      </w:r>
      <w:r>
        <w:rPr>
          <w:rFonts w:hint="eastAsia" w:ascii="宋体" w:hAnsi="宋体"/>
          <w:bCs/>
          <w:spacing w:val="-2"/>
          <w:szCs w:val="24"/>
        </w:rPr>
        <w:t>功能丰富：以工业机器人典型应用为核心，配备多种气动夹具、吸盘工具、涂胶工具、书写工具、打磨工具≥6种快换工具，采用气动快换装置实现机器人末端工具的快速更换，可满足工业机器人搬运、码垛、装配、分拣、涂胶、打磨和轨迹等典型应用场景的示教和离线编程。</w:t>
      </w:r>
    </w:p>
    <w:p>
      <w:pPr>
        <w:spacing w:line="400" w:lineRule="exact"/>
        <w:ind w:firstLine="432" w:firstLineChars="200"/>
        <w:textAlignment w:val="center"/>
        <w:rPr>
          <w:rFonts w:ascii="宋体" w:hAnsi="宋体"/>
          <w:bCs/>
          <w:spacing w:val="-2"/>
          <w:szCs w:val="24"/>
        </w:rPr>
      </w:pPr>
      <w:r>
        <w:rPr>
          <w:rFonts w:ascii="宋体" w:hAnsi="宋体"/>
          <w:bCs/>
          <w:spacing w:val="-2"/>
          <w:szCs w:val="24"/>
        </w:rPr>
        <w:t>3.</w:t>
      </w:r>
      <w:r>
        <w:rPr>
          <w:rFonts w:hint="eastAsia" w:ascii="宋体" w:hAnsi="宋体"/>
          <w:bCs/>
          <w:spacing w:val="-2"/>
          <w:szCs w:val="24"/>
        </w:rPr>
        <w:t>搭配灵活：各功能模块相对独立，均采用模块化设计，机械及电气连接均可快速拆换，能自由组合，根据培训考核需要，灵活搭配。</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4</w:t>
      </w:r>
      <w:r>
        <w:rPr>
          <w:rFonts w:ascii="宋体" w:hAnsi="宋体"/>
          <w:bCs/>
          <w:spacing w:val="-2"/>
          <w:szCs w:val="24"/>
        </w:rPr>
        <w:t>.</w:t>
      </w:r>
      <w:r>
        <w:rPr>
          <w:rFonts w:hint="eastAsia" w:ascii="宋体" w:hAnsi="宋体"/>
          <w:bCs/>
          <w:spacing w:val="-2"/>
          <w:szCs w:val="24"/>
        </w:rPr>
        <w:t>虚实结合：配有离线编程软件和三维工业自动化设计软件，具有离线程序创建、仿真验证、三维设计等功能，支持数字孪生功能开发，实现硬件和软件的实时联动。</w:t>
      </w:r>
    </w:p>
    <w:p>
      <w:pPr>
        <w:pStyle w:val="13"/>
        <w:numPr>
          <w:ilvl w:val="0"/>
          <w:numId w:val="1"/>
        </w:numPr>
        <w:spacing w:line="400" w:lineRule="exact"/>
        <w:ind w:left="0" w:firstLine="0" w:firstLineChars="0"/>
        <w:textAlignment w:val="center"/>
        <w:outlineLvl w:val="0"/>
        <w:rPr>
          <w:rFonts w:ascii="黑体" w:hAnsi="黑体" w:eastAsia="黑体" w:cs="黑体"/>
          <w:szCs w:val="24"/>
        </w:rPr>
      </w:pPr>
      <w:r>
        <w:rPr>
          <w:rFonts w:hint="eastAsia" w:ascii="黑体" w:hAnsi="黑体" w:eastAsia="黑体" w:cs="黑体"/>
          <w:szCs w:val="24"/>
        </w:rPr>
        <w:t>主要技术参数</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产品型号</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THMSJZ-3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系统电源</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sz w:val="21"/>
                <w:szCs w:val="21"/>
              </w:rPr>
              <w:t>单相三线制 AC220V</w:t>
            </w:r>
            <w:r>
              <w:rPr>
                <w:rFonts w:ascii="宋体" w:hAnsi="宋体"/>
                <w:bCs/>
                <w:spacing w:val="-2"/>
                <w:sz w:val="21"/>
                <w:szCs w:val="21"/>
              </w:rPr>
              <w:t>±10%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设备重量</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sz w:val="21"/>
                <w:szCs w:val="21"/>
              </w:rPr>
              <w:t>400kg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额定功率</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bCs/>
                <w:spacing w:val="-2"/>
                <w:sz w:val="21"/>
                <w:szCs w:val="21"/>
              </w:rPr>
              <w:t>＜2.0</w:t>
            </w:r>
            <w:r>
              <w:rPr>
                <w:rFonts w:hint="eastAsia" w:ascii="宋体" w:hAnsi="宋体"/>
                <w:bCs/>
                <w:spacing w:val="-2"/>
                <w:sz w:val="21"/>
                <w:szCs w:val="21"/>
              </w:rPr>
              <w:t>k</w:t>
            </w:r>
            <w:r>
              <w:rPr>
                <w:rFonts w:ascii="宋体" w:hAnsi="宋体"/>
                <w:bCs/>
                <w:spacing w:val="-2"/>
                <w:sz w:val="21"/>
                <w:szCs w:val="21"/>
              </w:rPr>
              <w:t>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环境湿度</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设备尺寸</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bCs/>
                <w:spacing w:val="-2"/>
                <w:sz w:val="21"/>
                <w:szCs w:val="21"/>
              </w:rPr>
              <w:t>约</w:t>
            </w:r>
            <w:r>
              <w:rPr>
                <w:rFonts w:ascii="宋体" w:hAnsi="宋体"/>
                <w:bCs/>
                <w:spacing w:val="-2"/>
                <w:sz w:val="21"/>
                <w:szCs w:val="21"/>
              </w:rPr>
              <w:t>18</w:t>
            </w:r>
            <w:r>
              <w:rPr>
                <w:rFonts w:hint="eastAsia" w:ascii="宋体" w:hAnsi="宋体"/>
                <w:bCs/>
                <w:spacing w:val="-2"/>
                <w:sz w:val="21"/>
                <w:szCs w:val="21"/>
              </w:rPr>
              <w:t>8</w:t>
            </w:r>
            <w:r>
              <w:rPr>
                <w:rFonts w:ascii="宋体" w:hAnsi="宋体"/>
                <w:bCs/>
                <w:spacing w:val="-2"/>
                <w:sz w:val="21"/>
                <w:szCs w:val="21"/>
              </w:rPr>
              <w:t>0</w:t>
            </w:r>
            <w:r>
              <w:rPr>
                <w:rFonts w:hint="eastAsia" w:ascii="宋体" w:hAnsi="宋体"/>
                <w:bCs/>
                <w:spacing w:val="-2"/>
                <w:sz w:val="21"/>
                <w:szCs w:val="21"/>
              </w:rPr>
              <w:t>mm×</w:t>
            </w:r>
            <w:r>
              <w:rPr>
                <w:rFonts w:ascii="宋体" w:hAnsi="宋体"/>
                <w:bCs/>
                <w:spacing w:val="-2"/>
                <w:sz w:val="21"/>
                <w:szCs w:val="21"/>
              </w:rPr>
              <w:t>1</w:t>
            </w:r>
            <w:r>
              <w:rPr>
                <w:rFonts w:hint="eastAsia" w:ascii="宋体" w:hAnsi="宋体"/>
                <w:bCs/>
                <w:spacing w:val="-2"/>
                <w:sz w:val="21"/>
                <w:szCs w:val="21"/>
              </w:rPr>
              <w:t>360mm×1</w:t>
            </w:r>
            <w:r>
              <w:rPr>
                <w:rFonts w:ascii="宋体" w:hAnsi="宋体"/>
                <w:bCs/>
                <w:spacing w:val="-2"/>
                <w:sz w:val="21"/>
                <w:szCs w:val="21"/>
              </w:rPr>
              <w:t>65</w:t>
            </w:r>
            <w:r>
              <w:rPr>
                <w:rFonts w:hint="eastAsia" w:ascii="宋体" w:hAnsi="宋体"/>
                <w:bCs/>
                <w:spacing w:val="-2"/>
                <w:sz w:val="21"/>
                <w:szCs w:val="21"/>
              </w:rPr>
              <w:t>0mm</w:t>
            </w:r>
            <w:r>
              <w:rPr>
                <w:rFonts w:ascii="宋体" w:hAnsi="宋体"/>
                <w:sz w:val="21"/>
                <w:szCs w:val="21"/>
              </w:rPr>
              <w:t>(长×宽×高)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安全保护</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sz w:val="21"/>
                <w:szCs w:val="21"/>
              </w:rPr>
              <w:t>急停按钮，漏电保护，过流保护</w:t>
            </w:r>
            <w:r>
              <w:rPr>
                <w:rFonts w:hint="eastAsia" w:ascii="宋体" w:hAnsi="宋体"/>
                <w:sz w:val="21"/>
                <w:szCs w:val="21"/>
              </w:rPr>
              <w:t>，接地保护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PLC</w:t>
            </w:r>
            <w:r>
              <w:rPr>
                <w:rFonts w:hint="eastAsia" w:ascii="宋体" w:hAnsi="宋体"/>
                <w:sz w:val="21"/>
                <w:szCs w:val="21"/>
              </w:rPr>
              <w:t>控制器</w:t>
            </w:r>
          </w:p>
        </w:tc>
        <w:tc>
          <w:tcPr>
            <w:tcW w:w="6379" w:type="dxa"/>
            <w:vAlign w:val="center"/>
          </w:tcPr>
          <w:p>
            <w:pPr>
              <w:autoSpaceDE w:val="0"/>
              <w:spacing w:line="240" w:lineRule="exact"/>
              <w:rPr>
                <w:rFonts w:ascii="宋体" w:hAnsi="宋体"/>
                <w:sz w:val="21"/>
                <w:szCs w:val="21"/>
              </w:rPr>
            </w:pPr>
            <w:r>
              <w:rPr>
                <w:rFonts w:hint="eastAsia" w:ascii="宋体" w:hAnsi="宋体"/>
                <w:sz w:val="21"/>
                <w:szCs w:val="21"/>
              </w:rPr>
              <w:t>西门子 CPU</w:t>
            </w:r>
            <w:r>
              <w:rPr>
                <w:rFonts w:ascii="宋体" w:hAnsi="宋体"/>
                <w:sz w:val="21"/>
                <w:szCs w:val="21"/>
              </w:rPr>
              <w:t xml:space="preserve"> 1214</w:t>
            </w:r>
            <w:r>
              <w:rPr>
                <w:rFonts w:hint="eastAsia" w:ascii="宋体" w:hAnsi="宋体"/>
                <w:sz w:val="21"/>
                <w:szCs w:val="21"/>
              </w:rPr>
              <w:t>C（</w:t>
            </w:r>
            <w:r>
              <w:rPr>
                <w:rFonts w:ascii="宋体" w:hAnsi="宋体"/>
                <w:sz w:val="21"/>
                <w:szCs w:val="21"/>
              </w:rPr>
              <w:t>6ES7 214-1AG40-0XB0</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IO扩展模块</w:t>
            </w:r>
          </w:p>
        </w:tc>
        <w:tc>
          <w:tcPr>
            <w:tcW w:w="6379" w:type="dxa"/>
            <w:vAlign w:val="center"/>
          </w:tcPr>
          <w:p>
            <w:pPr>
              <w:autoSpaceDE w:val="0"/>
              <w:spacing w:line="240" w:lineRule="exact"/>
              <w:rPr>
                <w:rFonts w:ascii="宋体" w:hAnsi="宋体"/>
                <w:sz w:val="21"/>
                <w:szCs w:val="21"/>
              </w:rPr>
            </w:pPr>
            <w:r>
              <w:rPr>
                <w:rFonts w:hint="eastAsia" w:ascii="宋体" w:hAnsi="宋体"/>
                <w:sz w:val="21"/>
                <w:szCs w:val="21"/>
              </w:rPr>
              <w:t>西门子 SM</w:t>
            </w:r>
            <w:r>
              <w:rPr>
                <w:rFonts w:ascii="宋体" w:hAnsi="宋体"/>
                <w:sz w:val="21"/>
                <w:szCs w:val="21"/>
              </w:rPr>
              <w:t>1223</w:t>
            </w:r>
            <w:r>
              <w:rPr>
                <w:rFonts w:hint="eastAsia" w:ascii="宋体" w:hAnsi="宋体"/>
                <w:sz w:val="21"/>
                <w:szCs w:val="21"/>
              </w:rPr>
              <w:t>（</w:t>
            </w:r>
            <w:r>
              <w:rPr>
                <w:rFonts w:ascii="宋体" w:hAnsi="宋体"/>
                <w:sz w:val="21"/>
                <w:szCs w:val="21"/>
              </w:rPr>
              <w:t>6ES7 223-1P</w:t>
            </w:r>
            <w:r>
              <w:rPr>
                <w:rFonts w:hint="eastAsia" w:ascii="宋体" w:hAnsi="宋体"/>
                <w:sz w:val="21"/>
                <w:szCs w:val="21"/>
              </w:rPr>
              <w:t>L</w:t>
            </w:r>
            <w:r>
              <w:rPr>
                <w:rFonts w:ascii="宋体" w:hAnsi="宋体"/>
                <w:sz w:val="21"/>
                <w:szCs w:val="21"/>
              </w:rPr>
              <w:t>32-0XB0</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智能相机</w:t>
            </w:r>
          </w:p>
        </w:tc>
        <w:tc>
          <w:tcPr>
            <w:tcW w:w="6379" w:type="dxa"/>
            <w:vAlign w:val="center"/>
          </w:tcPr>
          <w:p>
            <w:pPr>
              <w:autoSpaceDE w:val="0"/>
              <w:spacing w:line="240" w:lineRule="exact"/>
              <w:rPr>
                <w:rFonts w:ascii="宋体" w:hAnsi="宋体"/>
                <w:sz w:val="21"/>
                <w:szCs w:val="21"/>
              </w:rPr>
            </w:pPr>
            <w:r>
              <w:rPr>
                <w:rFonts w:hint="eastAsia" w:ascii="宋体" w:hAnsi="宋体"/>
                <w:sz w:val="21"/>
                <w:szCs w:val="21"/>
              </w:rPr>
              <w:t xml:space="preserve">海康 </w:t>
            </w:r>
            <w:r>
              <w:rPr>
                <w:rFonts w:ascii="宋体" w:hAnsi="宋体"/>
                <w:sz w:val="21"/>
                <w:szCs w:val="21"/>
              </w:rPr>
              <w:t>MV-SC2016PC-06S-WBN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触摸屏</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MCGS TPC7062Ti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伺服驱动器</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 xml:space="preserve">三菱 </w:t>
            </w:r>
            <w:r>
              <w:rPr>
                <w:rFonts w:ascii="宋体" w:hAnsi="宋体"/>
                <w:sz w:val="21"/>
                <w:szCs w:val="21"/>
              </w:rPr>
              <w:t>MR-JE-70A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伺服电机</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 xml:space="preserve">三菱 </w:t>
            </w:r>
            <w:r>
              <w:rPr>
                <w:rFonts w:ascii="宋体" w:hAnsi="宋体"/>
                <w:sz w:val="21"/>
                <w:szCs w:val="21"/>
              </w:rPr>
              <w:t>HG-KN73K-S100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变频器</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 xml:space="preserve">三菱 </w:t>
            </w:r>
            <w:r>
              <w:rPr>
                <w:rFonts w:ascii="宋体" w:hAnsi="宋体"/>
                <w:sz w:val="21"/>
                <w:szCs w:val="21"/>
              </w:rPr>
              <w:t>FR-D720S-0.4K-CHT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直线模组</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行程≥700mm，模组宽度≥170mm，精度±0.02mm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ascii="宋体" w:hAnsi="宋体"/>
                <w:sz w:val="21"/>
                <w:szCs w:val="21"/>
              </w:rPr>
              <w:t>工业机器人</w:t>
            </w:r>
          </w:p>
        </w:tc>
        <w:tc>
          <w:tcPr>
            <w:tcW w:w="6379" w:type="dxa"/>
            <w:shd w:val="clear" w:color="auto" w:fill="auto"/>
            <w:vAlign w:val="center"/>
          </w:tcPr>
          <w:p>
            <w:pPr>
              <w:autoSpaceDE w:val="0"/>
              <w:spacing w:line="240" w:lineRule="exact"/>
              <w:rPr>
                <w:rFonts w:ascii="宋体" w:hAnsi="宋体"/>
                <w:sz w:val="21"/>
                <w:szCs w:val="21"/>
              </w:rPr>
            </w:pPr>
            <w:r>
              <w:rPr>
                <w:rFonts w:hint="eastAsia" w:ascii="宋体" w:hAnsi="宋体"/>
                <w:sz w:val="21"/>
                <w:szCs w:val="21"/>
              </w:rPr>
              <w:t>KUKA KR4R600，负载：4kg；工作半径：601mm；控制器：KRC5 micro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7" w:type="dxa"/>
            <w:shd w:val="clear" w:color="auto" w:fill="auto"/>
            <w:vAlign w:val="center"/>
          </w:tcPr>
          <w:p>
            <w:pPr>
              <w:autoSpaceDE w:val="0"/>
              <w:spacing w:line="240" w:lineRule="exact"/>
              <w:jc w:val="center"/>
              <w:rPr>
                <w:rFonts w:ascii="宋体" w:hAnsi="宋体"/>
                <w:sz w:val="21"/>
                <w:szCs w:val="21"/>
              </w:rPr>
            </w:pPr>
            <w:r>
              <w:rPr>
                <w:rFonts w:hint="eastAsia" w:ascii="宋体" w:hAnsi="宋体"/>
                <w:sz w:val="21"/>
                <w:szCs w:val="21"/>
              </w:rPr>
              <w:t>机器人离线编程仿真软件</w:t>
            </w:r>
          </w:p>
        </w:tc>
        <w:tc>
          <w:tcPr>
            <w:tcW w:w="6379" w:type="dxa"/>
            <w:shd w:val="clear" w:color="auto" w:fill="auto"/>
            <w:vAlign w:val="center"/>
          </w:tcPr>
          <w:p>
            <w:pPr>
              <w:autoSpaceDE w:val="0"/>
              <w:spacing w:line="240" w:lineRule="exact"/>
              <w:rPr>
                <w:rFonts w:ascii="宋体" w:hAnsi="宋体"/>
                <w:sz w:val="21"/>
                <w:szCs w:val="21"/>
              </w:rPr>
            </w:pPr>
            <w:r>
              <w:rPr>
                <w:rFonts w:ascii="宋体" w:hAnsi="宋体"/>
                <w:sz w:val="21"/>
                <w:szCs w:val="21"/>
              </w:rPr>
              <w:t>KUKA.SimPro</w:t>
            </w:r>
          </w:p>
        </w:tc>
      </w:tr>
    </w:tbl>
    <w:p>
      <w:pPr>
        <w:pStyle w:val="13"/>
        <w:numPr>
          <w:ilvl w:val="0"/>
          <w:numId w:val="1"/>
        </w:numPr>
        <w:spacing w:line="400" w:lineRule="exact"/>
        <w:ind w:left="0" w:firstLine="0" w:firstLineChars="0"/>
        <w:textAlignment w:val="center"/>
        <w:outlineLvl w:val="0"/>
        <w:rPr>
          <w:rFonts w:ascii="黑体" w:hAnsi="黑体" w:eastAsia="黑体" w:cs="黑体"/>
          <w:szCs w:val="24"/>
        </w:rPr>
      </w:pPr>
      <w:r>
        <w:rPr>
          <w:rFonts w:hint="eastAsia" w:ascii="黑体" w:hAnsi="黑体" w:eastAsia="黑体" w:cs="黑体"/>
          <w:szCs w:val="24"/>
        </w:rPr>
        <w:t>设备</w:t>
      </w:r>
      <w:r>
        <w:rPr>
          <w:rFonts w:ascii="黑体" w:hAnsi="黑体" w:eastAsia="黑体" w:cs="黑体"/>
          <w:szCs w:val="24"/>
        </w:rPr>
        <w:t>结构与</w:t>
      </w:r>
      <w:r>
        <w:rPr>
          <w:rFonts w:hint="eastAsia" w:ascii="黑体" w:hAnsi="黑体" w:eastAsia="黑体" w:cs="黑体"/>
          <w:szCs w:val="24"/>
        </w:rPr>
        <w:t>组成</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实训考核平台主要由实训桌、工业机器人模块、电气控制模块、码垛模块、书写模块、输送线模块、机器视觉模块、仓储模块、装配模块、旋转供料模块、快换工装模块等组成，</w:t>
      </w:r>
      <w:r>
        <w:rPr>
          <w:rFonts w:ascii="宋体" w:hAnsi="宋体"/>
          <w:bCs/>
          <w:spacing w:val="-2"/>
          <w:szCs w:val="24"/>
        </w:rPr>
        <w:t>实训桌采用</w:t>
      </w:r>
      <w:r>
        <w:rPr>
          <w:rFonts w:hint="eastAsia" w:ascii="宋体" w:hAnsi="宋体"/>
          <w:bCs/>
          <w:spacing w:val="-2"/>
          <w:szCs w:val="24"/>
        </w:rPr>
        <w:t>铝型材加钣金结构，台面上用于放置实训模块，台面下用于放置机器人控制器、静音气泵和存储实训模块。</w:t>
      </w:r>
    </w:p>
    <w:p>
      <w:pPr>
        <w:pStyle w:val="13"/>
        <w:numPr>
          <w:ilvl w:val="0"/>
          <w:numId w:val="2"/>
        </w:numPr>
        <w:spacing w:line="400" w:lineRule="exact"/>
        <w:ind w:firstLine="482"/>
        <w:textAlignment w:val="center"/>
        <w:outlineLvl w:val="1"/>
        <w:rPr>
          <w:rFonts w:ascii="宋体" w:hAnsi="宋体" w:cs="宋体"/>
          <w:b/>
          <w:szCs w:val="24"/>
        </w:rPr>
      </w:pPr>
      <w:r>
        <w:rPr>
          <w:rFonts w:hint="eastAsia" w:ascii="宋体" w:hAnsi="宋体" w:cs="宋体"/>
          <w:b/>
          <w:szCs w:val="24"/>
        </w:rPr>
        <w:t>工业机器人模块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工业机器人模块由工业机器人本体、控制器、安装底板、行走轴、伺服电机等</w:t>
      </w:r>
      <w:r>
        <w:rPr>
          <w:rFonts w:ascii="宋体" w:hAnsi="宋体"/>
          <w:bCs/>
          <w:spacing w:val="-2"/>
          <w:szCs w:val="24"/>
        </w:rPr>
        <w:t>组成，</w:t>
      </w:r>
      <w:r>
        <w:rPr>
          <w:rFonts w:hint="eastAsia" w:ascii="宋体" w:hAnsi="宋体"/>
          <w:bCs/>
          <w:spacing w:val="-2"/>
          <w:szCs w:val="24"/>
        </w:rPr>
        <w:t>工业机器人为</w:t>
      </w:r>
      <w:r>
        <w:rPr>
          <w:rFonts w:ascii="宋体" w:hAnsi="宋体"/>
          <w:bCs/>
          <w:spacing w:val="-2"/>
          <w:szCs w:val="24"/>
        </w:rPr>
        <w:t>KUKA KR4R600</w:t>
      </w:r>
      <w:r>
        <w:rPr>
          <w:rFonts w:hint="eastAsia" w:ascii="宋体" w:hAnsi="宋体"/>
          <w:bCs/>
          <w:spacing w:val="-2"/>
          <w:szCs w:val="24"/>
        </w:rPr>
        <w:t>，行走轴采用工业直线模组，行程不小于7</w:t>
      </w:r>
      <w:r>
        <w:rPr>
          <w:rFonts w:ascii="宋体" w:hAnsi="宋体"/>
          <w:bCs/>
          <w:spacing w:val="-2"/>
          <w:szCs w:val="24"/>
        </w:rPr>
        <w:t>00</w:t>
      </w:r>
      <w:r>
        <w:rPr>
          <w:rFonts w:hint="eastAsia" w:ascii="宋体" w:hAnsi="宋体"/>
          <w:bCs/>
          <w:spacing w:val="-2"/>
          <w:szCs w:val="24"/>
        </w:rPr>
        <w:t>mm，模组宽度不小于1</w:t>
      </w:r>
      <w:r>
        <w:rPr>
          <w:rFonts w:ascii="宋体" w:hAnsi="宋体"/>
          <w:bCs/>
          <w:spacing w:val="-2"/>
          <w:szCs w:val="24"/>
        </w:rPr>
        <w:t>70</w:t>
      </w:r>
      <w:r>
        <w:rPr>
          <w:rFonts w:hint="eastAsia" w:ascii="宋体" w:hAnsi="宋体"/>
          <w:bCs/>
          <w:spacing w:val="-2"/>
          <w:szCs w:val="24"/>
        </w:rPr>
        <w:t>mm，精度±</w:t>
      </w:r>
      <w:r>
        <w:rPr>
          <w:rFonts w:ascii="宋体" w:hAnsi="宋体"/>
          <w:bCs/>
          <w:spacing w:val="-2"/>
          <w:szCs w:val="24"/>
        </w:rPr>
        <w:t>0.02</w:t>
      </w:r>
      <w:r>
        <w:rPr>
          <w:rFonts w:hint="eastAsia" w:ascii="宋体" w:hAnsi="宋体"/>
          <w:bCs/>
          <w:spacing w:val="-2"/>
          <w:szCs w:val="24"/>
        </w:rPr>
        <w:t>mm，增大工业机器人工作范围，配合快换模块，可完成工业机器人搬运、码垛、分拣、涂胶、打磨和轨迹等典型应用场景的示教编程。</w:t>
      </w:r>
    </w:p>
    <w:p>
      <w:pPr>
        <w:jc w:val="center"/>
        <w:textAlignment w:val="center"/>
        <w:rPr>
          <w:rFonts w:ascii="宋体" w:hAnsi="宋体"/>
          <w:bCs/>
          <w:spacing w:val="-2"/>
          <w:szCs w:val="24"/>
        </w:rPr>
      </w:pPr>
      <w:r>
        <w:rPr>
          <w:rFonts w:ascii="宋体" w:hAnsi="宋体"/>
          <w:bCs/>
          <w:spacing w:val="-2"/>
          <w:szCs w:val="24"/>
        </w:rPr>
        <w:drawing>
          <wp:inline distT="0" distB="0" distL="0" distR="0">
            <wp:extent cx="3769360" cy="1113790"/>
            <wp:effectExtent l="0" t="0" r="254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783810" cy="1118401"/>
                    </a:xfrm>
                    <a:prstGeom prst="rect">
                      <a:avLst/>
                    </a:prstGeom>
                    <a:noFill/>
                    <a:ln>
                      <a:noFill/>
                    </a:ln>
                  </pic:spPr>
                </pic:pic>
              </a:graphicData>
            </a:graphic>
          </wp:inline>
        </w:drawing>
      </w:r>
    </w:p>
    <w:p>
      <w:pPr>
        <w:jc w:val="center"/>
        <w:textAlignment w:val="center"/>
        <w:rPr>
          <w:rFonts w:ascii="宋体" w:hAnsi="宋体"/>
          <w:bCs/>
          <w:spacing w:val="-2"/>
          <w:szCs w:val="24"/>
        </w:rPr>
      </w:pPr>
      <w:r>
        <w:rPr>
          <w:rFonts w:hint="eastAsia" w:ascii="宋体" w:hAnsi="宋体"/>
          <w:bCs/>
          <w:spacing w:val="-2"/>
          <w:szCs w:val="24"/>
        </w:rPr>
        <w:t>直线模组</w:t>
      </w:r>
    </w:p>
    <w:tbl>
      <w:tblPr>
        <w:tblStyle w:val="10"/>
        <w:tblW w:w="26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pct"/>
            <w:tcBorders>
              <w:top w:val="nil"/>
              <w:left w:val="nil"/>
              <w:bottom w:val="single" w:color="auto" w:sz="4" w:space="0"/>
              <w:right w:val="nil"/>
            </w:tcBorders>
            <w:shd w:val="clear" w:color="auto" w:fill="auto"/>
            <w:vAlign w:val="center"/>
          </w:tcPr>
          <w:p>
            <w:pPr>
              <w:pStyle w:val="16"/>
              <w:rPr>
                <w:rFonts w:ascii="新宋体" w:hAnsi="新宋体" w:eastAsia="新宋体"/>
                <w:kern w:val="0"/>
              </w:rPr>
            </w:pPr>
          </w:p>
        </w:tc>
        <w:tc>
          <w:tcPr>
            <w:tcW w:w="3343" w:type="pct"/>
            <w:tcBorders>
              <w:top w:val="nil"/>
              <w:left w:val="nil"/>
              <w:bottom w:val="single" w:color="auto" w:sz="4" w:space="0"/>
              <w:right w:val="nil"/>
            </w:tcBorders>
            <w:shd w:val="clear" w:color="auto" w:fill="auto"/>
            <w:vAlign w:val="center"/>
          </w:tcPr>
          <w:p>
            <w:pPr>
              <w:pStyle w:val="16"/>
              <w:jc w:val="center"/>
              <w:rPr>
                <w:rFonts w:ascii="新宋体" w:hAnsi="新宋体" w:eastAsia="新宋体"/>
                <w:kern w:val="0"/>
              </w:rPr>
            </w:pPr>
            <w:r>
              <w:rPr>
                <w:rFonts w:ascii="新宋体" w:hAnsi="新宋体" w:eastAsia="新宋体"/>
                <w:kern w:val="0"/>
              </w:rPr>
              <w:drawing>
                <wp:inline distT="0" distB="0" distL="0" distR="0">
                  <wp:extent cx="1484630" cy="3020060"/>
                  <wp:effectExtent l="0" t="0" r="127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l="20092" t="11388" r="21435" b="9291"/>
                          <a:stretch>
                            <a:fillRect/>
                          </a:stretch>
                        </pic:blipFill>
                        <pic:spPr>
                          <a:xfrm flipH="1">
                            <a:off x="0" y="0"/>
                            <a:ext cx="1489313" cy="3029222"/>
                          </a:xfrm>
                          <a:prstGeom prst="rect">
                            <a:avLst/>
                          </a:prstGeom>
                          <a:noFill/>
                          <a:ln>
                            <a:noFill/>
                          </a:ln>
                        </pic:spPr>
                      </pic:pic>
                    </a:graphicData>
                  </a:graphic>
                </wp:inline>
              </w:drawing>
            </w:r>
          </w:p>
          <w:p>
            <w:pPr>
              <w:pStyle w:val="16"/>
              <w:jc w:val="center"/>
              <w:rPr>
                <w:rFonts w:ascii="新宋体" w:hAnsi="新宋体" w:eastAsia="新宋体"/>
                <w:kern w:val="0"/>
              </w:rPr>
            </w:pPr>
            <w:r>
              <w:rPr>
                <w:rFonts w:hint="eastAsia" w:ascii="新宋体" w:hAnsi="新宋体" w:eastAsia="新宋体"/>
                <w:kern w:val="0"/>
                <w:sz w:val="21"/>
                <w:szCs w:val="21"/>
              </w:rPr>
              <w:t>美的KUKA品牌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型号</w:t>
            </w:r>
          </w:p>
        </w:tc>
        <w:tc>
          <w:tcPr>
            <w:tcW w:w="3343" w:type="pct"/>
            <w:tcBorders>
              <w:top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KR4R600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轴数</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重复精度</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±0</w:t>
            </w:r>
            <w:r>
              <w:rPr>
                <w:rFonts w:ascii="新宋体" w:hAnsi="新宋体" w:eastAsia="新宋体"/>
                <w:kern w:val="0"/>
                <w:sz w:val="21"/>
                <w:szCs w:val="21"/>
              </w:rPr>
              <w:t>.02</w:t>
            </w:r>
            <w:r>
              <w:rPr>
                <w:rFonts w:hint="eastAsia" w:ascii="新宋体" w:hAnsi="新宋体" w:eastAsia="新宋体" w:cs="宋体"/>
                <w:color w:val="000000"/>
                <w:kern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额定负载</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4</w:t>
            </w:r>
            <w:r>
              <w:rPr>
                <w:rFonts w:hint="eastAsia" w:ascii="新宋体" w:hAnsi="新宋体" w:eastAsia="新宋体" w:cs="宋体"/>
                <w:color w:val="000000"/>
                <w:kern w:val="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最大工作半径</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6</w:t>
            </w:r>
            <w:r>
              <w:rPr>
                <w:rFonts w:ascii="新宋体" w:hAnsi="新宋体" w:eastAsia="新宋体"/>
                <w:kern w:val="0"/>
                <w:sz w:val="21"/>
                <w:szCs w:val="21"/>
              </w:rPr>
              <w:t>00</w:t>
            </w:r>
            <w:r>
              <w:rPr>
                <w:rFonts w:hint="eastAsia" w:ascii="新宋体" w:hAnsi="新宋体" w:eastAsia="新宋体" w:cs="宋体"/>
                <w:color w:val="000000"/>
                <w:kern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安装位置</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任意角度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底座尺寸</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1</w:t>
            </w:r>
            <w:r>
              <w:rPr>
                <w:rFonts w:ascii="新宋体" w:hAnsi="新宋体" w:eastAsia="新宋体"/>
                <w:kern w:val="0"/>
                <w:sz w:val="21"/>
                <w:szCs w:val="21"/>
              </w:rPr>
              <w:t>79</w:t>
            </w:r>
            <w:r>
              <w:rPr>
                <w:rFonts w:hint="eastAsia" w:ascii="新宋体" w:hAnsi="新宋体" w:eastAsia="新宋体" w:cs="宋体"/>
                <w:color w:val="000000"/>
                <w:kern w:val="0"/>
                <w:sz w:val="21"/>
                <w:szCs w:val="21"/>
              </w:rPr>
              <w:t>mm</w:t>
            </w:r>
            <w:r>
              <w:rPr>
                <w:rFonts w:ascii="新宋体" w:hAnsi="新宋体" w:eastAsia="新宋体"/>
                <w:kern w:val="0"/>
                <w:sz w:val="21"/>
                <w:szCs w:val="21"/>
              </w:rPr>
              <w:t>*179</w:t>
            </w:r>
            <w:r>
              <w:rPr>
                <w:rFonts w:hint="eastAsia" w:ascii="新宋体" w:hAnsi="新宋体" w:eastAsia="新宋体" w:cs="宋体"/>
                <w:color w:val="000000"/>
                <w:kern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重量</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2</w:t>
            </w:r>
            <w:r>
              <w:rPr>
                <w:rFonts w:ascii="新宋体" w:hAnsi="新宋体" w:eastAsia="新宋体"/>
                <w:kern w:val="0"/>
                <w:sz w:val="21"/>
                <w:szCs w:val="21"/>
              </w:rPr>
              <w:t>7</w:t>
            </w:r>
            <w:r>
              <w:rPr>
                <w:rFonts w:hint="eastAsia" w:ascii="新宋体" w:hAnsi="新宋体" w:eastAsia="新宋体" w:cs="宋体"/>
                <w:color w:val="000000"/>
                <w:kern w:val="0"/>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防护等级</w:t>
            </w:r>
          </w:p>
        </w:tc>
        <w:tc>
          <w:tcPr>
            <w:tcW w:w="3343" w:type="pct"/>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IP</w:t>
            </w:r>
            <w:r>
              <w:rPr>
                <w:rFonts w:ascii="新宋体" w:hAnsi="新宋体" w:eastAsia="新宋体"/>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restart"/>
            <w:tcBorders>
              <w:top w:val="single" w:color="auto" w:sz="4" w:space="0"/>
              <w:left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cs="宋体"/>
                <w:color w:val="000000"/>
                <w:kern w:val="0"/>
                <w:sz w:val="21"/>
                <w:szCs w:val="21"/>
              </w:rPr>
              <w:t>最大运动范围(速度)</w:t>
            </w:r>
          </w:p>
        </w:tc>
        <w:tc>
          <w:tcPr>
            <w:tcW w:w="3343" w:type="pct"/>
            <w:tcBorders>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170</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170</w:t>
            </w:r>
            <w:r>
              <w:rPr>
                <w:rFonts w:hint="eastAsia" w:ascii="新宋体" w:hAnsi="新宋体" w:eastAsia="新宋体"/>
                <w:kern w:val="0"/>
                <w:sz w:val="21"/>
                <w:szCs w:val="21"/>
              </w:rPr>
              <w:t>°（3</w:t>
            </w:r>
            <w:r>
              <w:rPr>
                <w:rFonts w:ascii="新宋体" w:hAnsi="新宋体" w:eastAsia="新宋体"/>
                <w:kern w:val="0"/>
                <w:sz w:val="21"/>
                <w:szCs w:val="21"/>
              </w:rPr>
              <w:t>60</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continue"/>
            <w:tcBorders>
              <w:left w:val="single" w:color="auto" w:sz="4" w:space="0"/>
              <w:right w:val="single" w:color="auto" w:sz="4" w:space="0"/>
            </w:tcBorders>
            <w:shd w:val="clear" w:color="auto" w:fill="D8D8D8" w:themeFill="background1" w:themeFillShade="D9"/>
            <w:vAlign w:val="center"/>
          </w:tcPr>
          <w:p>
            <w:pPr>
              <w:pStyle w:val="16"/>
              <w:rPr>
                <w:rFonts w:ascii="新宋体" w:hAnsi="新宋体" w:eastAsia="新宋体"/>
                <w:kern w:val="0"/>
                <w:sz w:val="21"/>
                <w:szCs w:val="21"/>
              </w:rPr>
            </w:pPr>
          </w:p>
        </w:tc>
        <w:tc>
          <w:tcPr>
            <w:tcW w:w="3343" w:type="pct"/>
            <w:tcBorders>
              <w:top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40</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195</w:t>
            </w:r>
            <w:r>
              <w:rPr>
                <w:rFonts w:hint="eastAsia" w:ascii="新宋体" w:hAnsi="新宋体" w:eastAsia="新宋体"/>
                <w:kern w:val="0"/>
                <w:sz w:val="21"/>
                <w:szCs w:val="21"/>
              </w:rPr>
              <w:t>°（3</w:t>
            </w:r>
            <w:r>
              <w:rPr>
                <w:rFonts w:ascii="新宋体" w:hAnsi="新宋体" w:eastAsia="新宋体"/>
                <w:kern w:val="0"/>
                <w:sz w:val="21"/>
                <w:szCs w:val="21"/>
              </w:rPr>
              <w:t>60</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continue"/>
            <w:tcBorders>
              <w:left w:val="single" w:color="auto" w:sz="4" w:space="0"/>
              <w:right w:val="single" w:color="auto" w:sz="4" w:space="0"/>
            </w:tcBorders>
            <w:shd w:val="clear" w:color="auto" w:fill="D8D8D8" w:themeFill="background1" w:themeFillShade="D9"/>
            <w:vAlign w:val="center"/>
          </w:tcPr>
          <w:p>
            <w:pPr>
              <w:pStyle w:val="16"/>
              <w:rPr>
                <w:rFonts w:ascii="新宋体" w:hAnsi="新宋体" w:eastAsia="新宋体"/>
                <w:kern w:val="0"/>
                <w:sz w:val="21"/>
                <w:szCs w:val="21"/>
              </w:rPr>
            </w:pPr>
          </w:p>
        </w:tc>
        <w:tc>
          <w:tcPr>
            <w:tcW w:w="3343" w:type="pct"/>
            <w:tcBorders>
              <w:top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150</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115</w:t>
            </w:r>
            <w:r>
              <w:rPr>
                <w:rFonts w:hint="eastAsia" w:ascii="新宋体" w:hAnsi="新宋体" w:eastAsia="新宋体"/>
                <w:kern w:val="0"/>
                <w:sz w:val="21"/>
                <w:szCs w:val="21"/>
              </w:rPr>
              <w:t>°（4</w:t>
            </w:r>
            <w:r>
              <w:rPr>
                <w:rFonts w:ascii="新宋体" w:hAnsi="新宋体" w:eastAsia="新宋体"/>
                <w:kern w:val="0"/>
                <w:sz w:val="21"/>
                <w:szCs w:val="21"/>
              </w:rPr>
              <w:t>88</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continue"/>
            <w:tcBorders>
              <w:left w:val="single" w:color="auto" w:sz="4" w:space="0"/>
              <w:right w:val="single" w:color="auto" w:sz="4" w:space="0"/>
            </w:tcBorders>
            <w:shd w:val="clear" w:color="auto" w:fill="D8D8D8" w:themeFill="background1" w:themeFillShade="D9"/>
            <w:vAlign w:val="center"/>
          </w:tcPr>
          <w:p>
            <w:pPr>
              <w:pStyle w:val="16"/>
              <w:rPr>
                <w:rFonts w:ascii="新宋体" w:hAnsi="新宋体" w:eastAsia="新宋体"/>
                <w:kern w:val="0"/>
                <w:sz w:val="21"/>
                <w:szCs w:val="21"/>
              </w:rPr>
            </w:pPr>
          </w:p>
        </w:tc>
        <w:tc>
          <w:tcPr>
            <w:tcW w:w="3343" w:type="pct"/>
            <w:tcBorders>
              <w:top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185</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185</w:t>
            </w:r>
            <w:r>
              <w:rPr>
                <w:rFonts w:hint="eastAsia" w:ascii="新宋体" w:hAnsi="新宋体" w:eastAsia="新宋体"/>
                <w:kern w:val="0"/>
                <w:sz w:val="21"/>
                <w:szCs w:val="21"/>
              </w:rPr>
              <w:t>°（6</w:t>
            </w:r>
            <w:r>
              <w:rPr>
                <w:rFonts w:ascii="新宋体" w:hAnsi="新宋体" w:eastAsia="新宋体"/>
                <w:kern w:val="0"/>
                <w:sz w:val="21"/>
                <w:szCs w:val="21"/>
              </w:rPr>
              <w:t>00</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continue"/>
            <w:tcBorders>
              <w:left w:val="single" w:color="auto" w:sz="4" w:space="0"/>
              <w:right w:val="single" w:color="auto" w:sz="4" w:space="0"/>
            </w:tcBorders>
            <w:shd w:val="clear" w:color="auto" w:fill="D8D8D8" w:themeFill="background1" w:themeFillShade="D9"/>
            <w:vAlign w:val="center"/>
          </w:tcPr>
          <w:p>
            <w:pPr>
              <w:pStyle w:val="16"/>
              <w:rPr>
                <w:rFonts w:ascii="新宋体" w:hAnsi="新宋体" w:eastAsia="新宋体"/>
                <w:kern w:val="0"/>
                <w:sz w:val="21"/>
                <w:szCs w:val="21"/>
              </w:rPr>
            </w:pPr>
          </w:p>
        </w:tc>
        <w:tc>
          <w:tcPr>
            <w:tcW w:w="3343" w:type="pct"/>
            <w:tcBorders>
              <w:top w:val="single" w:color="auto" w:sz="4" w:space="0"/>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120</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120</w:t>
            </w:r>
            <w:r>
              <w:rPr>
                <w:rFonts w:hint="eastAsia" w:ascii="新宋体" w:hAnsi="新宋体" w:eastAsia="新宋体"/>
                <w:kern w:val="0"/>
                <w:sz w:val="21"/>
                <w:szCs w:val="21"/>
              </w:rPr>
              <w:t>°（5</w:t>
            </w:r>
            <w:r>
              <w:rPr>
                <w:rFonts w:ascii="新宋体" w:hAnsi="新宋体" w:eastAsia="新宋体"/>
                <w:kern w:val="0"/>
                <w:sz w:val="21"/>
                <w:szCs w:val="21"/>
              </w:rPr>
              <w:t>29</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vMerge w:val="continue"/>
            <w:tcBorders>
              <w:left w:val="single" w:color="auto" w:sz="4" w:space="0"/>
              <w:bottom w:val="single" w:color="auto" w:sz="4" w:space="0"/>
              <w:right w:val="single" w:color="auto" w:sz="4" w:space="0"/>
            </w:tcBorders>
            <w:shd w:val="clear" w:color="auto" w:fill="D8D8D8" w:themeFill="background1" w:themeFillShade="D9"/>
            <w:vAlign w:val="center"/>
          </w:tcPr>
          <w:p>
            <w:pPr>
              <w:pStyle w:val="16"/>
              <w:rPr>
                <w:rFonts w:ascii="新宋体" w:hAnsi="新宋体" w:eastAsia="新宋体"/>
                <w:kern w:val="0"/>
                <w:sz w:val="21"/>
                <w:szCs w:val="21"/>
              </w:rPr>
            </w:pPr>
          </w:p>
        </w:tc>
        <w:tc>
          <w:tcPr>
            <w:tcW w:w="3343" w:type="pct"/>
            <w:tcBorders>
              <w:top w:val="single" w:color="auto" w:sz="4" w:space="0"/>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w:t>
            </w:r>
            <w:r>
              <w:rPr>
                <w:rFonts w:ascii="新宋体" w:hAnsi="新宋体" w:eastAsia="新宋体"/>
                <w:kern w:val="0"/>
                <w:sz w:val="21"/>
                <w:szCs w:val="21"/>
              </w:rPr>
              <w:t>350</w:t>
            </w:r>
            <w:r>
              <w:rPr>
                <w:rFonts w:hint="eastAsia" w:ascii="新宋体" w:hAnsi="新宋体" w:eastAsia="新宋体"/>
                <w:kern w:val="0"/>
                <w:sz w:val="21"/>
                <w:szCs w:val="21"/>
              </w:rPr>
              <w:t>°</w:t>
            </w:r>
            <w:r>
              <w:rPr>
                <w:rFonts w:hint="eastAsia" w:ascii="新宋体" w:hAnsi="新宋体" w:eastAsia="新宋体" w:cs="宋体"/>
                <w:kern w:val="0"/>
                <w:sz w:val="21"/>
                <w:szCs w:val="21"/>
              </w:rPr>
              <w:t>～</w:t>
            </w:r>
            <w:r>
              <w:rPr>
                <w:rFonts w:hint="eastAsia" w:ascii="新宋体" w:hAnsi="新宋体" w:eastAsia="新宋体"/>
                <w:kern w:val="0"/>
                <w:sz w:val="21"/>
                <w:szCs w:val="21"/>
              </w:rPr>
              <w:t>-</w:t>
            </w:r>
            <w:r>
              <w:rPr>
                <w:rFonts w:ascii="新宋体" w:hAnsi="新宋体" w:eastAsia="新宋体"/>
                <w:kern w:val="0"/>
                <w:sz w:val="21"/>
                <w:szCs w:val="21"/>
              </w:rPr>
              <w:t>350</w:t>
            </w:r>
            <w:r>
              <w:rPr>
                <w:rFonts w:hint="eastAsia" w:ascii="新宋体" w:hAnsi="新宋体" w:eastAsia="新宋体"/>
                <w:kern w:val="0"/>
                <w:sz w:val="21"/>
                <w:szCs w:val="21"/>
              </w:rPr>
              <w:t>°（8</w:t>
            </w:r>
            <w:r>
              <w:rPr>
                <w:rFonts w:ascii="新宋体" w:hAnsi="新宋体" w:eastAsia="新宋体"/>
                <w:kern w:val="0"/>
                <w:sz w:val="21"/>
                <w:szCs w:val="21"/>
              </w:rPr>
              <w:t>00</w:t>
            </w:r>
            <w:r>
              <w:rPr>
                <w:rFonts w:hint="eastAsia" w:ascii="新宋体" w:hAnsi="新宋体" w:eastAsia="新宋体"/>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控制器</w:t>
            </w:r>
          </w:p>
        </w:tc>
        <w:tc>
          <w:tcPr>
            <w:tcW w:w="3343" w:type="pct"/>
            <w:tcBorders>
              <w:top w:val="single" w:color="auto" w:sz="4" w:space="0"/>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KRC</w:t>
            </w:r>
            <w:r>
              <w:rPr>
                <w:rFonts w:ascii="新宋体" w:hAnsi="新宋体" w:eastAsia="新宋体"/>
                <w:kern w:val="0"/>
                <w:sz w:val="21"/>
                <w:szCs w:val="21"/>
              </w:rPr>
              <w:t xml:space="preserve">5 </w:t>
            </w:r>
            <w:r>
              <w:rPr>
                <w:rFonts w:hint="eastAsia" w:ascii="新宋体" w:hAnsi="新宋体" w:eastAsia="新宋体"/>
                <w:kern w:val="0"/>
                <w:sz w:val="21"/>
                <w:szCs w:val="21"/>
              </w:rPr>
              <w:t>micro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示教器</w:t>
            </w:r>
          </w:p>
        </w:tc>
        <w:tc>
          <w:tcPr>
            <w:tcW w:w="3343" w:type="pct"/>
            <w:tcBorders>
              <w:top w:val="single" w:color="auto" w:sz="4" w:space="0"/>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s</w:t>
            </w:r>
            <w:r>
              <w:rPr>
                <w:rFonts w:ascii="新宋体" w:hAnsi="新宋体" w:eastAsia="新宋体"/>
                <w:kern w:val="0"/>
                <w:sz w:val="21"/>
                <w:szCs w:val="21"/>
              </w:rPr>
              <w:t>martPAD-2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IO数量</w:t>
            </w:r>
          </w:p>
        </w:tc>
        <w:tc>
          <w:tcPr>
            <w:tcW w:w="3343" w:type="pct"/>
            <w:tcBorders>
              <w:top w:val="single" w:color="auto" w:sz="4" w:space="0"/>
              <w:bottom w:val="single" w:color="auto" w:sz="4" w:space="0"/>
            </w:tcBorders>
            <w:shd w:val="clear" w:color="auto" w:fill="auto"/>
            <w:vAlign w:val="center"/>
          </w:tcPr>
          <w:p>
            <w:pPr>
              <w:pStyle w:val="16"/>
              <w:jc w:val="center"/>
              <w:rPr>
                <w:rFonts w:ascii="新宋体" w:hAnsi="新宋体" w:eastAsia="新宋体"/>
                <w:kern w:val="0"/>
                <w:sz w:val="21"/>
                <w:szCs w:val="21"/>
              </w:rPr>
            </w:pPr>
            <w:r>
              <w:rPr>
                <w:rFonts w:hint="eastAsia" w:ascii="新宋体" w:hAnsi="新宋体" w:eastAsia="新宋体"/>
                <w:kern w:val="0"/>
                <w:sz w:val="21"/>
                <w:szCs w:val="21"/>
              </w:rPr>
              <w:t>1</w:t>
            </w:r>
            <w:r>
              <w:rPr>
                <w:rFonts w:ascii="新宋体" w:hAnsi="新宋体" w:eastAsia="新宋体"/>
                <w:kern w:val="0"/>
                <w:sz w:val="21"/>
                <w:szCs w:val="21"/>
              </w:rPr>
              <w:t>6</w:t>
            </w:r>
            <w:r>
              <w:rPr>
                <w:rFonts w:hint="eastAsia" w:ascii="新宋体" w:hAnsi="新宋体" w:eastAsia="新宋体"/>
                <w:kern w:val="0"/>
                <w:sz w:val="21"/>
                <w:szCs w:val="21"/>
              </w:rPr>
              <w:t>入1</w:t>
            </w:r>
            <w:r>
              <w:rPr>
                <w:rFonts w:ascii="新宋体" w:hAnsi="新宋体" w:eastAsia="新宋体"/>
                <w:kern w:val="0"/>
                <w:sz w:val="21"/>
                <w:szCs w:val="21"/>
              </w:rPr>
              <w:t>6</w:t>
            </w:r>
            <w:r>
              <w:rPr>
                <w:rFonts w:hint="eastAsia" w:ascii="新宋体" w:hAnsi="新宋体" w:eastAsia="新宋体"/>
                <w:kern w:val="0"/>
                <w:sz w:val="21"/>
                <w:szCs w:val="21"/>
              </w:rPr>
              <w:t>出</w:t>
            </w:r>
          </w:p>
        </w:tc>
      </w:tr>
    </w:tbl>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码垛模块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码垛模块包含大托盘、大托盘支架、小托盘、定位气缸、码垛物料等组成，模块尺寸：</w:t>
      </w:r>
      <w:r>
        <w:rPr>
          <w:rFonts w:ascii="宋体" w:hAnsi="宋体"/>
          <w:bCs/>
          <w:spacing w:val="-2"/>
          <w:szCs w:val="24"/>
        </w:rPr>
        <w:t>600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0mm。固定到实训台上，大托盘上设有</w:t>
      </w:r>
      <w:r>
        <w:rPr>
          <w:rFonts w:ascii="宋体" w:hAnsi="宋体"/>
          <w:bCs/>
          <w:spacing w:val="-2"/>
          <w:szCs w:val="24"/>
        </w:rPr>
        <w:t>6</w:t>
      </w:r>
      <w:r>
        <w:rPr>
          <w:rFonts w:hint="eastAsia" w:ascii="宋体" w:hAnsi="宋体"/>
          <w:bCs/>
          <w:spacing w:val="-2"/>
          <w:szCs w:val="24"/>
        </w:rPr>
        <w:t>个小托盘的凹槽和</w:t>
      </w:r>
      <w:r>
        <w:rPr>
          <w:rFonts w:ascii="宋体" w:hAnsi="宋体"/>
          <w:bCs/>
          <w:spacing w:val="-2"/>
          <w:szCs w:val="24"/>
        </w:rPr>
        <w:t>6</w:t>
      </w:r>
      <w:r>
        <w:rPr>
          <w:rFonts w:hint="eastAsia" w:ascii="宋体" w:hAnsi="宋体"/>
          <w:bCs/>
          <w:spacing w:val="-2"/>
          <w:szCs w:val="24"/>
        </w:rPr>
        <w:t>个码垛物料的凹槽，小托盘的凹槽周围有一圈刻度；小托盘上设有与</w:t>
      </w:r>
      <w:r>
        <w:rPr>
          <w:rFonts w:ascii="宋体" w:hAnsi="宋体"/>
          <w:bCs/>
          <w:spacing w:val="-2"/>
          <w:szCs w:val="24"/>
        </w:rPr>
        <w:t>6</w:t>
      </w:r>
      <w:r>
        <w:rPr>
          <w:rFonts w:hint="eastAsia" w:ascii="宋体" w:hAnsi="宋体"/>
          <w:bCs/>
          <w:spacing w:val="-2"/>
          <w:szCs w:val="24"/>
        </w:rPr>
        <w:t>个码垛物料外形对应的凹槽；物料块截面为正方形、圆形、菱形、三角形、五角形、梯形共</w:t>
      </w:r>
      <w:r>
        <w:rPr>
          <w:rFonts w:ascii="宋体" w:hAnsi="宋体"/>
          <w:bCs/>
          <w:spacing w:val="-2"/>
          <w:szCs w:val="24"/>
        </w:rPr>
        <w:t>6</w:t>
      </w:r>
      <w:r>
        <w:rPr>
          <w:rFonts w:hint="eastAsia" w:ascii="宋体" w:hAnsi="宋体"/>
          <w:bCs/>
          <w:spacing w:val="-2"/>
          <w:szCs w:val="24"/>
        </w:rPr>
        <w:t>种图案；配合机器视觉完成将码垛物料放置到对应的小推盘内。</w:t>
      </w:r>
    </w:p>
    <w:p>
      <w:pPr>
        <w:jc w:val="center"/>
        <w:textAlignment w:val="center"/>
        <w:rPr>
          <w:rFonts w:ascii="新宋体" w:hAnsi="新宋体" w:eastAsia="新宋体" w:cs="宋体"/>
          <w:bCs/>
          <w:szCs w:val="24"/>
        </w:rPr>
      </w:pPr>
      <w:r>
        <w:drawing>
          <wp:inline distT="0" distB="0" distL="0" distR="0">
            <wp:extent cx="2519680" cy="1822450"/>
            <wp:effectExtent l="0" t="0" r="1397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822902"/>
                    </a:xfrm>
                    <a:prstGeom prst="rect">
                      <a:avLst/>
                    </a:prstGeom>
                    <a:noFill/>
                    <a:ln>
                      <a:noFill/>
                    </a:ln>
                  </pic:spPr>
                </pic:pic>
              </a:graphicData>
            </a:graphic>
          </wp:inline>
        </w:drawing>
      </w:r>
    </w:p>
    <w:p>
      <w:pPr>
        <w:jc w:val="center"/>
        <w:textAlignment w:val="center"/>
        <w:rPr>
          <w:rFonts w:ascii="新宋体" w:hAnsi="新宋体" w:eastAsia="新宋体" w:cs="宋体"/>
          <w:bCs/>
          <w:szCs w:val="24"/>
        </w:rPr>
      </w:pPr>
      <w:r>
        <w:rPr>
          <w:rFonts w:hint="eastAsia" w:ascii="新宋体" w:hAnsi="新宋体" w:eastAsia="新宋体" w:cs="宋体"/>
          <w:bCs/>
          <w:szCs w:val="24"/>
        </w:rPr>
        <w:t>码垛模块三维效果图（仅供参考）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输送线模块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输送线模块包含供料单元、平皮带、三相交流减速电机、光电传感器、主动轴、从动轴及底板等组成，模块尺寸：</w:t>
      </w:r>
      <w:r>
        <w:rPr>
          <w:rFonts w:ascii="宋体" w:hAnsi="宋体"/>
          <w:bCs/>
          <w:spacing w:val="-2"/>
          <w:szCs w:val="24"/>
        </w:rPr>
        <w:t>600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0mm。实现码垛模块中小托盘的全自动供料、输送、定位等功能，学习PLC与机器人的配合应用技术。</w:t>
      </w:r>
    </w:p>
    <w:p>
      <w:pPr>
        <w:ind w:firstLine="440" w:firstLineChars="200"/>
        <w:jc w:val="center"/>
        <w:textAlignment w:val="center"/>
        <w:rPr>
          <w:rFonts w:ascii="新宋体" w:hAnsi="新宋体" w:eastAsia="新宋体" w:cs="宋体"/>
          <w:b/>
          <w:szCs w:val="24"/>
        </w:rPr>
      </w:pPr>
      <w:r>
        <w:drawing>
          <wp:inline distT="0" distB="0" distL="0" distR="0">
            <wp:extent cx="2519680" cy="1821180"/>
            <wp:effectExtent l="0" t="0" r="1397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20000" cy="1821600"/>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输送线模块三维效果图（仅供参考）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仓储模块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仓储模块由二层四列的立体库、底板、检测传感器等组成，模块尺寸：</w:t>
      </w:r>
      <w:r>
        <w:rPr>
          <w:rFonts w:ascii="宋体" w:hAnsi="宋体"/>
          <w:bCs/>
          <w:spacing w:val="-2"/>
          <w:szCs w:val="24"/>
        </w:rPr>
        <w:t>600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0mm，共8个库位，每个库位都有检测传感器。根据控制要求机器人可将仓库中的半成品工件取出，在完成装配及检测后成品存入仓库。</w:t>
      </w:r>
    </w:p>
    <w:p>
      <w:pPr>
        <w:ind w:firstLine="440" w:firstLineChars="200"/>
        <w:jc w:val="center"/>
        <w:textAlignment w:val="center"/>
        <w:rPr>
          <w:rFonts w:ascii="新宋体" w:hAnsi="新宋体" w:eastAsia="新宋体" w:cs="宋体"/>
          <w:b/>
          <w:szCs w:val="24"/>
        </w:rPr>
      </w:pPr>
      <w:r>
        <w:drawing>
          <wp:inline distT="0" distB="0" distL="0" distR="0">
            <wp:extent cx="2318385" cy="2157730"/>
            <wp:effectExtent l="0" t="0" r="571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22210" cy="2160892"/>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仓储模块三维效果图（仅供参考）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机器视觉模块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机器视觉模块由智能相机、相机支架、底板等组成，模块尺寸：</w:t>
      </w:r>
      <w:r>
        <w:rPr>
          <w:rFonts w:ascii="宋体" w:hAnsi="宋体"/>
          <w:bCs/>
          <w:spacing w:val="-2"/>
          <w:szCs w:val="24"/>
        </w:rPr>
        <w:t>300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可对物料上的内容进行检测识别，可独立使用也可以与其他模块配合使用。智能相机采用嵌入式硬件平台，可进行高速的图像处理，植入高精度定位与测量算法；IO接口丰富，可接入多路输入、输出信号；自带集成光源，光源设计巧妙，确保照明区域亮度均匀；智能一体式相机，分辨率：</w:t>
      </w:r>
      <w:r>
        <w:rPr>
          <w:rFonts w:ascii="宋体" w:hAnsi="宋体"/>
          <w:bCs/>
          <w:spacing w:val="-2"/>
          <w:szCs w:val="24"/>
        </w:rPr>
        <w:t>1408</w:t>
      </w:r>
      <w:r>
        <w:rPr>
          <w:rFonts w:hint="eastAsia" w:ascii="宋体" w:hAnsi="宋体"/>
          <w:bCs/>
          <w:spacing w:val="-2"/>
          <w:szCs w:val="24"/>
        </w:rPr>
        <w:t>×</w:t>
      </w:r>
      <w:r>
        <w:rPr>
          <w:rFonts w:ascii="宋体" w:hAnsi="宋体"/>
          <w:bCs/>
          <w:spacing w:val="-2"/>
          <w:szCs w:val="24"/>
        </w:rPr>
        <w:t>1024</w:t>
      </w:r>
      <w:r>
        <w:rPr>
          <w:rFonts w:hint="eastAsia" w:ascii="宋体" w:hAnsi="宋体"/>
          <w:bCs/>
          <w:spacing w:val="-2"/>
          <w:szCs w:val="24"/>
        </w:rPr>
        <w:t>，完全集成的小型设备，可支持RS-232、TCP、UDP、FTP、PROFINET、Modbus TCP、EtherNet/IP多种通讯工具，可与多种外部设备进行通信。</w:t>
      </w:r>
    </w:p>
    <w:p>
      <w:pPr>
        <w:ind w:firstLine="440" w:firstLineChars="200"/>
        <w:jc w:val="center"/>
        <w:textAlignment w:val="center"/>
        <w:rPr>
          <w:rFonts w:ascii="新宋体" w:hAnsi="新宋体" w:eastAsia="新宋体" w:cs="宋体"/>
          <w:b/>
          <w:szCs w:val="24"/>
        </w:rPr>
      </w:pPr>
      <w:r>
        <w:drawing>
          <wp:inline distT="0" distB="0" distL="0" distR="0">
            <wp:extent cx="705485" cy="1304925"/>
            <wp:effectExtent l="12065" t="0" r="44450" b="311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rot="21434115">
                      <a:off x="0" y="0"/>
                      <a:ext cx="710810" cy="1314732"/>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机器视觉模块三维效果图（仅供参考）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书写模块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书写模块主要3D曲面和角度调节机构等组成，3D曲面采用铝合金加工而成表面阳极氧化处理，具有工件坐标系统标定点，可固定A4尺寸大小的纸张，可以快速安装到现有工作站的实训台上；模块尺寸：</w:t>
      </w:r>
      <w:r>
        <w:rPr>
          <w:rFonts w:ascii="宋体" w:hAnsi="宋体"/>
          <w:bCs/>
          <w:spacing w:val="-2"/>
          <w:szCs w:val="24"/>
        </w:rPr>
        <w:t>600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0mm；角度调节机构可以实现X、Y两个方向各±4</w:t>
      </w:r>
      <w:r>
        <w:rPr>
          <w:rFonts w:ascii="宋体" w:hAnsi="宋体"/>
          <w:bCs/>
          <w:spacing w:val="-2"/>
          <w:szCs w:val="24"/>
        </w:rPr>
        <w:t>5</w:t>
      </w:r>
      <w:r>
        <w:rPr>
          <w:rFonts w:hint="eastAsia" w:ascii="宋体" w:hAnsi="宋体"/>
          <w:bCs/>
          <w:spacing w:val="-2"/>
          <w:szCs w:val="24"/>
        </w:rPr>
        <w:t>°的调节范围。配合书写工具和离线编程软件实现书写、轨迹描绘等功能。</w:t>
      </w:r>
    </w:p>
    <w:p>
      <w:pPr>
        <w:jc w:val="center"/>
        <w:textAlignment w:val="center"/>
        <w:rPr>
          <w:rFonts w:ascii="新宋体" w:hAnsi="新宋体" w:eastAsia="新宋体" w:cs="宋体"/>
          <w:bCs/>
          <w:szCs w:val="24"/>
        </w:rPr>
      </w:pPr>
      <w:r>
        <w:drawing>
          <wp:inline distT="0" distB="0" distL="0" distR="0">
            <wp:extent cx="2519680" cy="1276985"/>
            <wp:effectExtent l="0" t="0" r="1397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1277065"/>
                    </a:xfrm>
                    <a:prstGeom prst="rect">
                      <a:avLst/>
                    </a:prstGeom>
                    <a:noFill/>
                    <a:ln>
                      <a:noFill/>
                    </a:ln>
                  </pic:spPr>
                </pic:pic>
              </a:graphicData>
            </a:graphic>
          </wp:inline>
        </w:drawing>
      </w:r>
    </w:p>
    <w:p>
      <w:pPr>
        <w:jc w:val="center"/>
        <w:textAlignment w:val="center"/>
        <w:rPr>
          <w:rFonts w:ascii="新宋体" w:hAnsi="新宋体" w:eastAsia="新宋体" w:cs="宋体"/>
          <w:bCs/>
          <w:szCs w:val="24"/>
        </w:rPr>
      </w:pPr>
      <w:r>
        <w:rPr>
          <w:rFonts w:hint="eastAsia" w:ascii="新宋体" w:hAnsi="新宋体" w:eastAsia="新宋体" w:cs="宋体"/>
          <w:bCs/>
          <w:szCs w:val="24"/>
        </w:rPr>
        <w:t>书写模块三维效果图（仅供参考）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装配模块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装配模块包含工件盘、模拟工件轴、线圈、轴承等组成，模块尺寸：</w:t>
      </w:r>
      <w:r>
        <w:rPr>
          <w:rFonts w:ascii="宋体" w:hAnsi="宋体"/>
          <w:bCs/>
          <w:spacing w:val="-2"/>
          <w:szCs w:val="24"/>
        </w:rPr>
        <w:t>600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0mm。能按照主令信号的要求对工件盘中的零件取出，并进行装配，并放到指定的位置。</w:t>
      </w:r>
    </w:p>
    <w:p>
      <w:pPr>
        <w:jc w:val="center"/>
        <w:textAlignment w:val="center"/>
        <w:rPr>
          <w:rFonts w:ascii="新宋体" w:hAnsi="新宋体" w:eastAsia="新宋体" w:cs="宋体"/>
          <w:bCs/>
          <w:szCs w:val="24"/>
        </w:rPr>
      </w:pPr>
      <w:r>
        <w:drawing>
          <wp:inline distT="0" distB="0" distL="0" distR="0">
            <wp:extent cx="2220595" cy="1315085"/>
            <wp:effectExtent l="0" t="0" r="825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30769" cy="1321615"/>
                    </a:xfrm>
                    <a:prstGeom prst="rect">
                      <a:avLst/>
                    </a:prstGeom>
                    <a:noFill/>
                    <a:ln>
                      <a:noFill/>
                    </a:ln>
                  </pic:spPr>
                </pic:pic>
              </a:graphicData>
            </a:graphic>
          </wp:inline>
        </w:drawing>
      </w:r>
    </w:p>
    <w:p>
      <w:pPr>
        <w:jc w:val="center"/>
        <w:textAlignment w:val="center"/>
        <w:rPr>
          <w:rFonts w:ascii="新宋体" w:hAnsi="新宋体" w:eastAsia="新宋体" w:cs="宋体"/>
          <w:bCs/>
          <w:szCs w:val="24"/>
        </w:rPr>
      </w:pPr>
      <w:r>
        <w:rPr>
          <w:rFonts w:hint="eastAsia" w:ascii="新宋体" w:hAnsi="新宋体" w:eastAsia="新宋体" w:cs="宋体"/>
          <w:bCs/>
          <w:szCs w:val="24"/>
        </w:rPr>
        <w:t>装配模块三维效果图（仅供参考）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旋转供料模块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旋转供料模块由旋转供料机、步进电机、谐波减速器、步进驱动器、传感器、固定底板等组成，模块尺寸：3</w:t>
      </w:r>
      <w:r>
        <w:rPr>
          <w:rFonts w:ascii="宋体" w:hAnsi="宋体"/>
          <w:bCs/>
          <w:spacing w:val="-2"/>
          <w:szCs w:val="24"/>
        </w:rPr>
        <w:t>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0mm。模块使用标准电气接口与控制系统连接，P</w:t>
      </w:r>
      <w:r>
        <w:rPr>
          <w:rFonts w:ascii="宋体" w:hAnsi="宋体"/>
          <w:bCs/>
          <w:spacing w:val="-2"/>
          <w:szCs w:val="24"/>
        </w:rPr>
        <w:t>LC</w:t>
      </w:r>
      <w:r>
        <w:rPr>
          <w:rFonts w:hint="eastAsia" w:ascii="宋体" w:hAnsi="宋体"/>
          <w:bCs/>
          <w:spacing w:val="-2"/>
          <w:szCs w:val="24"/>
        </w:rPr>
        <w:t>控制料盘旋转到指定位置完成物料供给。</w:t>
      </w:r>
    </w:p>
    <w:p>
      <w:pPr>
        <w:jc w:val="center"/>
        <w:textAlignment w:val="center"/>
        <w:rPr>
          <w:rFonts w:ascii="新宋体" w:hAnsi="新宋体" w:eastAsia="新宋体" w:cs="宋体"/>
          <w:bCs/>
          <w:szCs w:val="24"/>
        </w:rPr>
      </w:pPr>
      <w:r>
        <w:drawing>
          <wp:inline distT="0" distB="0" distL="0" distR="0">
            <wp:extent cx="2519680" cy="2483485"/>
            <wp:effectExtent l="0" t="0" r="1397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20000" cy="2483833"/>
                    </a:xfrm>
                    <a:prstGeom prst="rect">
                      <a:avLst/>
                    </a:prstGeom>
                    <a:noFill/>
                    <a:ln>
                      <a:noFill/>
                    </a:ln>
                  </pic:spPr>
                </pic:pic>
              </a:graphicData>
            </a:graphic>
          </wp:inline>
        </w:drawing>
      </w:r>
    </w:p>
    <w:p>
      <w:pPr>
        <w:jc w:val="center"/>
        <w:textAlignment w:val="center"/>
        <w:rPr>
          <w:rFonts w:ascii="新宋体" w:hAnsi="新宋体" w:eastAsia="新宋体" w:cs="宋体"/>
          <w:bCs/>
          <w:szCs w:val="24"/>
        </w:rPr>
      </w:pPr>
      <w:r>
        <w:rPr>
          <w:rFonts w:hint="eastAsia" w:ascii="新宋体" w:hAnsi="新宋体" w:eastAsia="新宋体" w:cs="宋体"/>
          <w:bCs/>
          <w:szCs w:val="24"/>
        </w:rPr>
        <w:t>旋转模块三维效果图（仅供参考）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快换工装模块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快换工装模块主要</w:t>
      </w:r>
      <w:r>
        <w:rPr>
          <w:rFonts w:ascii="宋体" w:hAnsi="宋体"/>
          <w:bCs/>
          <w:spacing w:val="-2"/>
          <w:szCs w:val="24"/>
        </w:rPr>
        <w:t>由</w:t>
      </w:r>
      <w:r>
        <w:rPr>
          <w:rFonts w:hint="eastAsia" w:ascii="宋体" w:hAnsi="宋体"/>
          <w:bCs/>
          <w:spacing w:val="-2"/>
          <w:szCs w:val="24"/>
        </w:rPr>
        <w:t>夹具和</w:t>
      </w:r>
      <w:r>
        <w:rPr>
          <w:rFonts w:ascii="宋体" w:hAnsi="宋体"/>
          <w:bCs/>
          <w:spacing w:val="-2"/>
          <w:szCs w:val="24"/>
        </w:rPr>
        <w:t>夹具支架</w:t>
      </w:r>
      <w:r>
        <w:rPr>
          <w:rFonts w:hint="eastAsia" w:ascii="宋体" w:hAnsi="宋体"/>
          <w:bCs/>
          <w:spacing w:val="-2"/>
          <w:szCs w:val="24"/>
        </w:rPr>
        <w:t>等</w:t>
      </w:r>
      <w:r>
        <w:rPr>
          <w:rFonts w:ascii="宋体" w:hAnsi="宋体"/>
          <w:bCs/>
          <w:spacing w:val="-2"/>
          <w:szCs w:val="24"/>
        </w:rPr>
        <w:t>组成，</w:t>
      </w:r>
      <w:r>
        <w:rPr>
          <w:rFonts w:hint="eastAsia" w:ascii="宋体" w:hAnsi="宋体"/>
          <w:bCs/>
          <w:spacing w:val="-2"/>
          <w:szCs w:val="24"/>
        </w:rPr>
        <w:t>模块尺寸：</w:t>
      </w:r>
      <w:r>
        <w:rPr>
          <w:rFonts w:ascii="宋体" w:hAnsi="宋体"/>
          <w:bCs/>
          <w:spacing w:val="-2"/>
          <w:szCs w:val="24"/>
        </w:rPr>
        <w:t>300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0mm。提供多种气动夹具、吸盘工具、涂胶工具、书写工具、打磨工具≥6种快换夹具；快换夹具采用工业级快换盘，负载不小于3kg，气路不小于6路，电路不小于4路，可自动完成气路、电路的自动连接；</w:t>
      </w:r>
      <w:r>
        <w:rPr>
          <w:rFonts w:ascii="宋体" w:hAnsi="宋体"/>
          <w:bCs/>
          <w:spacing w:val="-2"/>
          <w:szCs w:val="24"/>
        </w:rPr>
        <w:t>可</w:t>
      </w:r>
      <w:r>
        <w:rPr>
          <w:rFonts w:hint="eastAsia" w:ascii="宋体" w:hAnsi="宋体"/>
          <w:bCs/>
          <w:spacing w:val="-2"/>
          <w:szCs w:val="24"/>
        </w:rPr>
        <w:t>根据</w:t>
      </w:r>
      <w:r>
        <w:rPr>
          <w:rFonts w:ascii="宋体" w:hAnsi="宋体"/>
          <w:bCs/>
          <w:spacing w:val="-2"/>
          <w:szCs w:val="24"/>
        </w:rPr>
        <w:t>任务要求工业机器人自动更换夹具，</w:t>
      </w:r>
      <w:r>
        <w:rPr>
          <w:rFonts w:hint="eastAsia" w:ascii="宋体" w:hAnsi="宋体"/>
          <w:bCs/>
          <w:spacing w:val="-2"/>
          <w:szCs w:val="24"/>
        </w:rPr>
        <w:t>完成</w:t>
      </w:r>
      <w:r>
        <w:rPr>
          <w:rFonts w:ascii="宋体" w:hAnsi="宋体"/>
          <w:bCs/>
          <w:spacing w:val="-2"/>
          <w:szCs w:val="24"/>
        </w:rPr>
        <w:t>不同</w:t>
      </w:r>
      <w:r>
        <w:rPr>
          <w:rFonts w:hint="eastAsia" w:ascii="宋体" w:hAnsi="宋体"/>
          <w:bCs/>
          <w:spacing w:val="-2"/>
          <w:szCs w:val="24"/>
        </w:rPr>
        <w:t>实训</w:t>
      </w:r>
      <w:r>
        <w:rPr>
          <w:rFonts w:ascii="宋体" w:hAnsi="宋体"/>
          <w:bCs/>
          <w:spacing w:val="-2"/>
          <w:szCs w:val="24"/>
        </w:rPr>
        <w:t>项目</w:t>
      </w:r>
      <w:r>
        <w:rPr>
          <w:rFonts w:hint="eastAsia" w:ascii="宋体" w:hAnsi="宋体"/>
          <w:bCs/>
          <w:spacing w:val="-2"/>
          <w:szCs w:val="24"/>
        </w:rPr>
        <w:t>。</w:t>
      </w:r>
    </w:p>
    <w:p>
      <w:pPr>
        <w:pStyle w:val="16"/>
        <w:jc w:val="center"/>
        <w:rPr>
          <w:rFonts w:ascii="新宋体" w:hAnsi="新宋体" w:eastAsia="新宋体" w:cs="宋体"/>
          <w:sz w:val="21"/>
          <w:szCs w:val="21"/>
        </w:rPr>
      </w:pPr>
      <w:r>
        <w:drawing>
          <wp:inline distT="0" distB="0" distL="0" distR="0">
            <wp:extent cx="2113915" cy="1964055"/>
            <wp:effectExtent l="0" t="0" r="63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18802" cy="1968578"/>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快换工装模块三维效果图（仅供参考）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电气控制模块</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电气控制模块分为两部分，一部分安装在电气控制箱内，一部分安装在实训台面下电气安装板上，包含P</w:t>
      </w:r>
      <w:r>
        <w:rPr>
          <w:rFonts w:ascii="宋体" w:hAnsi="宋体"/>
          <w:bCs/>
          <w:spacing w:val="-2"/>
          <w:szCs w:val="24"/>
        </w:rPr>
        <w:t>LC</w:t>
      </w:r>
      <w:r>
        <w:rPr>
          <w:rFonts w:hint="eastAsia" w:ascii="宋体" w:hAnsi="宋体"/>
          <w:bCs/>
          <w:spacing w:val="-2"/>
          <w:szCs w:val="24"/>
        </w:rPr>
        <w:t>、触摸屏、变频器、伺服系统、开关电源、工业交换机、按钮指示灯、空开等组成。系统配有两套PLC系统和人机交互界面，PLC控制</w:t>
      </w:r>
      <w:r>
        <w:rPr>
          <w:rFonts w:ascii="宋体" w:hAnsi="宋体"/>
          <w:bCs/>
          <w:spacing w:val="-2"/>
          <w:szCs w:val="24"/>
        </w:rPr>
        <w:t>系统</w:t>
      </w:r>
      <w:r>
        <w:rPr>
          <w:rFonts w:hint="eastAsia" w:ascii="宋体" w:hAnsi="宋体"/>
          <w:bCs/>
          <w:spacing w:val="-2"/>
          <w:szCs w:val="24"/>
        </w:rPr>
        <w:t>用于控制设备的启动、停止、运行，是设备的控制中心。配置</w:t>
      </w:r>
      <w:r>
        <w:rPr>
          <w:rFonts w:ascii="宋体" w:hAnsi="宋体"/>
          <w:bCs/>
          <w:spacing w:val="-2"/>
          <w:szCs w:val="24"/>
        </w:rPr>
        <w:t>了西门子CPU1214C</w:t>
      </w:r>
      <w:r>
        <w:rPr>
          <w:rFonts w:hint="eastAsia" w:ascii="宋体" w:hAnsi="宋体"/>
          <w:bCs/>
          <w:spacing w:val="-2"/>
          <w:szCs w:val="24"/>
        </w:rPr>
        <w:t>可编程控制器及扩展模块</w:t>
      </w:r>
      <w:r>
        <w:rPr>
          <w:rFonts w:ascii="宋体" w:hAnsi="宋体"/>
          <w:bCs/>
          <w:spacing w:val="-2"/>
          <w:szCs w:val="24"/>
        </w:rPr>
        <w:t>，协调各工作站之间的运行。</w:t>
      </w:r>
      <w:r>
        <w:rPr>
          <w:rFonts w:hint="eastAsia" w:ascii="宋体" w:hAnsi="宋体"/>
          <w:bCs/>
          <w:spacing w:val="-2"/>
          <w:szCs w:val="24"/>
        </w:rPr>
        <w:t>触摸屏</w:t>
      </w:r>
      <w:r>
        <w:rPr>
          <w:rFonts w:ascii="宋体" w:hAnsi="宋体"/>
          <w:bCs/>
          <w:spacing w:val="-2"/>
          <w:szCs w:val="24"/>
        </w:rPr>
        <w:t>单元</w:t>
      </w:r>
      <w:r>
        <w:rPr>
          <w:rFonts w:hint="eastAsia" w:ascii="宋体" w:hAnsi="宋体"/>
          <w:bCs/>
          <w:spacing w:val="-2"/>
          <w:szCs w:val="24"/>
        </w:rPr>
        <w:t>用于</w:t>
      </w:r>
      <w:r>
        <w:rPr>
          <w:rFonts w:ascii="宋体" w:hAnsi="宋体"/>
          <w:bCs/>
          <w:spacing w:val="-2"/>
          <w:szCs w:val="24"/>
        </w:rPr>
        <w:t>人机交互</w:t>
      </w:r>
      <w:r>
        <w:rPr>
          <w:rFonts w:hint="eastAsia" w:ascii="宋体" w:hAnsi="宋体"/>
          <w:bCs/>
          <w:spacing w:val="-2"/>
          <w:szCs w:val="24"/>
        </w:rPr>
        <w:t>，</w:t>
      </w:r>
      <w:r>
        <w:rPr>
          <w:rFonts w:ascii="宋体" w:hAnsi="宋体"/>
          <w:bCs/>
          <w:spacing w:val="-2"/>
          <w:szCs w:val="24"/>
        </w:rPr>
        <w:t>可以控制设备的运行</w:t>
      </w:r>
      <w:r>
        <w:rPr>
          <w:rFonts w:hint="eastAsia" w:ascii="宋体" w:hAnsi="宋体"/>
          <w:bCs/>
          <w:spacing w:val="-2"/>
          <w:szCs w:val="24"/>
        </w:rPr>
        <w:t>模式</w:t>
      </w:r>
      <w:r>
        <w:rPr>
          <w:rFonts w:ascii="宋体" w:hAnsi="宋体"/>
          <w:bCs/>
          <w:spacing w:val="-2"/>
          <w:szCs w:val="24"/>
        </w:rPr>
        <w:t>，</w:t>
      </w:r>
      <w:r>
        <w:rPr>
          <w:rFonts w:hint="eastAsia" w:ascii="宋体" w:hAnsi="宋体"/>
          <w:bCs/>
          <w:spacing w:val="-2"/>
          <w:szCs w:val="24"/>
        </w:rPr>
        <w:t>监控</w:t>
      </w:r>
      <w:r>
        <w:rPr>
          <w:rFonts w:ascii="宋体" w:hAnsi="宋体"/>
          <w:bCs/>
          <w:spacing w:val="-2"/>
          <w:szCs w:val="24"/>
        </w:rPr>
        <w:t>设备运行状态，</w:t>
      </w:r>
      <w:r>
        <w:rPr>
          <w:rFonts w:hint="eastAsia" w:ascii="宋体" w:hAnsi="宋体"/>
          <w:bCs/>
          <w:spacing w:val="-2"/>
          <w:szCs w:val="24"/>
        </w:rPr>
        <w:t>7寸液晶显示，65536色，带有工业以太网接口、U</w:t>
      </w:r>
      <w:r>
        <w:rPr>
          <w:rFonts w:ascii="宋体" w:hAnsi="宋体"/>
          <w:bCs/>
          <w:spacing w:val="-2"/>
          <w:szCs w:val="24"/>
        </w:rPr>
        <w:t>SB</w:t>
      </w:r>
      <w:r>
        <w:rPr>
          <w:rFonts w:hint="eastAsia" w:ascii="宋体" w:hAnsi="宋体"/>
          <w:bCs/>
          <w:spacing w:val="-2"/>
          <w:szCs w:val="24"/>
        </w:rPr>
        <w:t>等接口，配置MCGS彩色触摸屏。</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主要器件清单：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417"/>
        <w:gridCol w:w="3686"/>
        <w:gridCol w:w="70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序号</w:t>
            </w:r>
          </w:p>
        </w:tc>
        <w:tc>
          <w:tcPr>
            <w:tcW w:w="1417"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名称</w:t>
            </w:r>
          </w:p>
        </w:tc>
        <w:tc>
          <w:tcPr>
            <w:tcW w:w="3686"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规格型号</w:t>
            </w:r>
          </w:p>
        </w:tc>
        <w:tc>
          <w:tcPr>
            <w:tcW w:w="708"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数量</w:t>
            </w:r>
          </w:p>
        </w:tc>
        <w:tc>
          <w:tcPr>
            <w:tcW w:w="1418"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电气控制箱</w:t>
            </w:r>
          </w:p>
        </w:tc>
        <w:tc>
          <w:tcPr>
            <w:tcW w:w="3686"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定制</w:t>
            </w:r>
          </w:p>
        </w:tc>
        <w:tc>
          <w:tcPr>
            <w:tcW w:w="708"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1</w:t>
            </w:r>
          </w:p>
        </w:tc>
        <w:tc>
          <w:tcPr>
            <w:tcW w:w="1418" w:type="dxa"/>
            <w:vAlign w:val="center"/>
          </w:tcPr>
          <w:p>
            <w:pPr>
              <w:spacing w:line="400" w:lineRule="exact"/>
              <w:textAlignment w:val="center"/>
              <w:rPr>
                <w:rFonts w:ascii="新宋体" w:hAnsi="新宋体" w:eastAsia="新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PLC</w:t>
            </w:r>
          </w:p>
        </w:tc>
        <w:tc>
          <w:tcPr>
            <w:tcW w:w="3686" w:type="dxa"/>
            <w:vAlign w:val="center"/>
          </w:tcPr>
          <w:p>
            <w:pPr>
              <w:spacing w:line="400" w:lineRule="exact"/>
              <w:jc w:val="center"/>
              <w:textAlignment w:val="center"/>
              <w:rPr>
                <w:rFonts w:ascii="宋体" w:hAnsi="宋体"/>
                <w:kern w:val="0"/>
                <w:sz w:val="21"/>
                <w:szCs w:val="21"/>
              </w:rPr>
            </w:pPr>
            <w:r>
              <w:rPr>
                <w:rFonts w:hint="eastAsia" w:ascii="宋体" w:hAnsi="宋体"/>
                <w:kern w:val="0"/>
                <w:sz w:val="21"/>
                <w:szCs w:val="21"/>
              </w:rPr>
              <w:t>CPU</w:t>
            </w:r>
            <w:r>
              <w:rPr>
                <w:rFonts w:ascii="宋体" w:hAnsi="宋体"/>
                <w:kern w:val="0"/>
                <w:sz w:val="21"/>
                <w:szCs w:val="21"/>
              </w:rPr>
              <w:t xml:space="preserve"> 1214</w:t>
            </w:r>
            <w:r>
              <w:rPr>
                <w:rFonts w:hint="eastAsia" w:ascii="宋体" w:hAnsi="宋体"/>
                <w:kern w:val="0"/>
                <w:sz w:val="21"/>
                <w:szCs w:val="21"/>
              </w:rPr>
              <w:t>C（</w:t>
            </w:r>
            <w:r>
              <w:rPr>
                <w:rFonts w:ascii="宋体" w:hAnsi="宋体"/>
                <w:kern w:val="0"/>
                <w:sz w:val="21"/>
                <w:szCs w:val="21"/>
              </w:rPr>
              <w:t>6ES7 214-1AG40-0XB0</w:t>
            </w:r>
            <w:r>
              <w:rPr>
                <w:rFonts w:hint="eastAsia" w:ascii="宋体" w:hAnsi="宋体"/>
                <w:kern w:val="0"/>
                <w:sz w:val="21"/>
                <w:szCs w:val="21"/>
              </w:rPr>
              <w:t>）</w:t>
            </w:r>
          </w:p>
        </w:tc>
        <w:tc>
          <w:tcPr>
            <w:tcW w:w="708" w:type="dxa"/>
            <w:vAlign w:val="center"/>
          </w:tcPr>
          <w:p>
            <w:pPr>
              <w:spacing w:line="400" w:lineRule="exact"/>
              <w:jc w:val="center"/>
              <w:textAlignment w:val="center"/>
              <w:rPr>
                <w:rFonts w:ascii="新宋体" w:hAnsi="新宋体" w:eastAsia="新宋体" w:cs="宋体"/>
                <w:kern w:val="0"/>
                <w:szCs w:val="24"/>
              </w:rPr>
            </w:pPr>
            <w:r>
              <w:rPr>
                <w:rFonts w:ascii="新宋体" w:hAnsi="新宋体" w:eastAsia="新宋体" w:cs="宋体"/>
                <w:kern w:val="0"/>
                <w:szCs w:val="24"/>
              </w:rPr>
              <w:t>2</w:t>
            </w:r>
          </w:p>
        </w:tc>
        <w:tc>
          <w:tcPr>
            <w:tcW w:w="1418" w:type="dxa"/>
            <w:vAlign w:val="center"/>
          </w:tcPr>
          <w:p>
            <w:pPr>
              <w:spacing w:line="400" w:lineRule="exact"/>
              <w:textAlignment w:val="center"/>
              <w:rPr>
                <w:rFonts w:ascii="新宋体" w:hAnsi="新宋体" w:eastAsia="新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IO模块</w:t>
            </w:r>
          </w:p>
        </w:tc>
        <w:tc>
          <w:tcPr>
            <w:tcW w:w="3686" w:type="dxa"/>
            <w:vAlign w:val="center"/>
          </w:tcPr>
          <w:p>
            <w:pPr>
              <w:spacing w:line="400" w:lineRule="exact"/>
              <w:jc w:val="center"/>
              <w:textAlignment w:val="center"/>
              <w:rPr>
                <w:rFonts w:ascii="宋体" w:hAnsi="宋体"/>
                <w:kern w:val="0"/>
                <w:sz w:val="21"/>
                <w:szCs w:val="21"/>
              </w:rPr>
            </w:pPr>
            <w:r>
              <w:rPr>
                <w:rFonts w:hint="eastAsia" w:ascii="宋体" w:hAnsi="宋体"/>
                <w:kern w:val="0"/>
                <w:sz w:val="21"/>
                <w:szCs w:val="21"/>
              </w:rPr>
              <w:t>西门子SM</w:t>
            </w:r>
            <w:r>
              <w:rPr>
                <w:rFonts w:ascii="宋体" w:hAnsi="宋体"/>
                <w:kern w:val="0"/>
                <w:sz w:val="21"/>
                <w:szCs w:val="21"/>
              </w:rPr>
              <w:t>1223</w:t>
            </w:r>
            <w:r>
              <w:rPr>
                <w:rFonts w:hint="eastAsia" w:ascii="宋体" w:hAnsi="宋体"/>
                <w:kern w:val="0"/>
                <w:sz w:val="21"/>
                <w:szCs w:val="21"/>
              </w:rPr>
              <w:t>（</w:t>
            </w:r>
            <w:r>
              <w:rPr>
                <w:rFonts w:ascii="宋体" w:hAnsi="宋体"/>
                <w:kern w:val="0"/>
                <w:sz w:val="21"/>
                <w:szCs w:val="21"/>
              </w:rPr>
              <w:t>6ES7 223-1PH32-0XB0</w:t>
            </w:r>
            <w:r>
              <w:rPr>
                <w:rFonts w:hint="eastAsia" w:ascii="宋体" w:hAnsi="宋体"/>
                <w:kern w:val="0"/>
                <w:sz w:val="21"/>
                <w:szCs w:val="21"/>
              </w:rPr>
              <w:t>）</w:t>
            </w:r>
          </w:p>
        </w:tc>
        <w:tc>
          <w:tcPr>
            <w:tcW w:w="708" w:type="dxa"/>
            <w:vAlign w:val="center"/>
          </w:tcPr>
          <w:p>
            <w:pPr>
              <w:spacing w:line="400" w:lineRule="exact"/>
              <w:jc w:val="center"/>
              <w:textAlignment w:val="center"/>
              <w:rPr>
                <w:rFonts w:ascii="新宋体" w:hAnsi="新宋体" w:eastAsia="新宋体" w:cs="宋体"/>
                <w:kern w:val="0"/>
                <w:szCs w:val="24"/>
              </w:rPr>
            </w:pPr>
            <w:r>
              <w:rPr>
                <w:rFonts w:ascii="新宋体" w:hAnsi="新宋体" w:eastAsia="新宋体" w:cs="宋体"/>
                <w:kern w:val="0"/>
                <w:szCs w:val="24"/>
              </w:rPr>
              <w:t>2</w:t>
            </w:r>
          </w:p>
        </w:tc>
        <w:tc>
          <w:tcPr>
            <w:tcW w:w="1418" w:type="dxa"/>
            <w:vAlign w:val="center"/>
          </w:tcPr>
          <w:p>
            <w:pPr>
              <w:spacing w:line="400" w:lineRule="exact"/>
              <w:textAlignment w:val="center"/>
              <w:rPr>
                <w:rFonts w:ascii="新宋体" w:hAnsi="新宋体" w:eastAsia="新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触摸屏</w:t>
            </w:r>
          </w:p>
        </w:tc>
        <w:tc>
          <w:tcPr>
            <w:tcW w:w="3686" w:type="dxa"/>
            <w:vAlign w:val="center"/>
          </w:tcPr>
          <w:p>
            <w:pPr>
              <w:spacing w:line="400" w:lineRule="exact"/>
              <w:jc w:val="center"/>
              <w:textAlignment w:val="center"/>
              <w:rPr>
                <w:rFonts w:ascii="宋体" w:hAnsi="宋体"/>
                <w:kern w:val="0"/>
                <w:sz w:val="21"/>
                <w:szCs w:val="21"/>
              </w:rPr>
            </w:pPr>
            <w:r>
              <w:rPr>
                <w:rFonts w:hint="eastAsia" w:ascii="宋体" w:hAnsi="宋体"/>
                <w:kern w:val="0"/>
                <w:sz w:val="21"/>
                <w:szCs w:val="21"/>
              </w:rPr>
              <w:t>TPC7062Ti</w:t>
            </w:r>
          </w:p>
        </w:tc>
        <w:tc>
          <w:tcPr>
            <w:tcW w:w="708"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2</w:t>
            </w:r>
          </w:p>
        </w:tc>
        <w:tc>
          <w:tcPr>
            <w:tcW w:w="1418" w:type="dxa"/>
            <w:vAlign w:val="center"/>
          </w:tcPr>
          <w:p>
            <w:pPr>
              <w:spacing w:line="400" w:lineRule="exact"/>
              <w:textAlignment w:val="center"/>
              <w:rPr>
                <w:rFonts w:ascii="新宋体" w:hAnsi="新宋体" w:eastAsia="新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变频器</w:t>
            </w:r>
          </w:p>
        </w:tc>
        <w:tc>
          <w:tcPr>
            <w:tcW w:w="3686" w:type="dxa"/>
            <w:shd w:val="clear" w:color="auto" w:fill="auto"/>
            <w:vAlign w:val="center"/>
          </w:tcPr>
          <w:p>
            <w:pPr>
              <w:spacing w:line="400" w:lineRule="exact"/>
              <w:jc w:val="center"/>
              <w:textAlignment w:val="center"/>
              <w:rPr>
                <w:rFonts w:ascii="宋体" w:hAnsi="宋体"/>
                <w:kern w:val="0"/>
                <w:sz w:val="21"/>
                <w:szCs w:val="21"/>
              </w:rPr>
            </w:pPr>
            <w:r>
              <w:rPr>
                <w:rFonts w:ascii="宋体" w:hAnsi="宋体"/>
                <w:kern w:val="0"/>
                <w:sz w:val="21"/>
                <w:szCs w:val="21"/>
              </w:rPr>
              <w:t>FR-D720S-0.4K-CHT</w:t>
            </w:r>
          </w:p>
        </w:tc>
        <w:tc>
          <w:tcPr>
            <w:tcW w:w="708" w:type="dxa"/>
            <w:vAlign w:val="center"/>
          </w:tcPr>
          <w:p>
            <w:pPr>
              <w:spacing w:line="400" w:lineRule="exact"/>
              <w:jc w:val="center"/>
              <w:textAlignment w:val="center"/>
              <w:rPr>
                <w:rFonts w:ascii="新宋体" w:hAnsi="新宋体" w:eastAsia="新宋体" w:cs="宋体"/>
                <w:kern w:val="0"/>
                <w:szCs w:val="24"/>
              </w:rPr>
            </w:pPr>
            <w:r>
              <w:rPr>
                <w:rFonts w:ascii="新宋体" w:hAnsi="新宋体" w:eastAsia="新宋体" w:cs="宋体"/>
                <w:kern w:val="0"/>
                <w:szCs w:val="24"/>
              </w:rPr>
              <w:t>2</w:t>
            </w:r>
          </w:p>
        </w:tc>
        <w:tc>
          <w:tcPr>
            <w:tcW w:w="1418" w:type="dxa"/>
            <w:vAlign w:val="center"/>
          </w:tcPr>
          <w:p>
            <w:pPr>
              <w:spacing w:line="400" w:lineRule="exact"/>
              <w:textAlignment w:val="center"/>
              <w:rPr>
                <w:rFonts w:ascii="新宋体" w:hAnsi="新宋体" w:eastAsia="新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13"/>
              <w:numPr>
                <w:ilvl w:val="0"/>
                <w:numId w:val="3"/>
              </w:numPr>
              <w:spacing w:line="400" w:lineRule="exact"/>
              <w:ind w:firstLineChars="0"/>
              <w:jc w:val="center"/>
              <w:textAlignment w:val="center"/>
              <w:rPr>
                <w:rFonts w:ascii="新宋体" w:hAnsi="新宋体" w:eastAsia="新宋体" w:cs="宋体"/>
                <w:kern w:val="0"/>
                <w:szCs w:val="24"/>
              </w:rPr>
            </w:pPr>
          </w:p>
        </w:tc>
        <w:tc>
          <w:tcPr>
            <w:tcW w:w="1417" w:type="dxa"/>
            <w:vAlign w:val="center"/>
          </w:tcPr>
          <w:p>
            <w:pPr>
              <w:spacing w:line="400" w:lineRule="exact"/>
              <w:jc w:val="center"/>
              <w:textAlignment w:val="center"/>
              <w:rPr>
                <w:rFonts w:ascii="宋体" w:hAnsi="宋体" w:cs="宋体"/>
                <w:kern w:val="0"/>
                <w:szCs w:val="24"/>
              </w:rPr>
            </w:pPr>
            <w:r>
              <w:rPr>
                <w:rFonts w:hint="eastAsia" w:ascii="宋体" w:hAnsi="宋体" w:cs="宋体"/>
                <w:kern w:val="0"/>
                <w:szCs w:val="24"/>
              </w:rPr>
              <w:t>伺服系统</w:t>
            </w:r>
          </w:p>
        </w:tc>
        <w:tc>
          <w:tcPr>
            <w:tcW w:w="3686" w:type="dxa"/>
            <w:shd w:val="clear" w:color="auto" w:fill="auto"/>
            <w:vAlign w:val="center"/>
          </w:tcPr>
          <w:p>
            <w:pPr>
              <w:spacing w:line="400" w:lineRule="exact"/>
              <w:jc w:val="center"/>
              <w:textAlignment w:val="center"/>
              <w:rPr>
                <w:rFonts w:ascii="宋体" w:hAnsi="宋体"/>
                <w:kern w:val="0"/>
                <w:sz w:val="21"/>
                <w:szCs w:val="21"/>
              </w:rPr>
            </w:pPr>
            <w:r>
              <w:rPr>
                <w:rFonts w:ascii="宋体" w:hAnsi="宋体"/>
                <w:kern w:val="0"/>
                <w:sz w:val="21"/>
                <w:szCs w:val="21"/>
              </w:rPr>
              <w:t>MR-JE-70A</w:t>
            </w:r>
          </w:p>
        </w:tc>
        <w:tc>
          <w:tcPr>
            <w:tcW w:w="708" w:type="dxa"/>
            <w:vAlign w:val="center"/>
          </w:tcPr>
          <w:p>
            <w:pPr>
              <w:spacing w:line="400" w:lineRule="exact"/>
              <w:jc w:val="center"/>
              <w:textAlignment w:val="center"/>
              <w:rPr>
                <w:rFonts w:ascii="新宋体" w:hAnsi="新宋体" w:eastAsia="新宋体" w:cs="宋体"/>
                <w:kern w:val="0"/>
                <w:szCs w:val="24"/>
              </w:rPr>
            </w:pPr>
            <w:r>
              <w:rPr>
                <w:rFonts w:hint="eastAsia" w:ascii="新宋体" w:hAnsi="新宋体" w:eastAsia="新宋体" w:cs="宋体"/>
                <w:kern w:val="0"/>
                <w:szCs w:val="24"/>
              </w:rPr>
              <w:t>1</w:t>
            </w:r>
          </w:p>
        </w:tc>
        <w:tc>
          <w:tcPr>
            <w:tcW w:w="1418" w:type="dxa"/>
            <w:vAlign w:val="center"/>
          </w:tcPr>
          <w:p>
            <w:pPr>
              <w:spacing w:line="400" w:lineRule="exact"/>
              <w:textAlignment w:val="center"/>
              <w:rPr>
                <w:rFonts w:ascii="新宋体" w:hAnsi="新宋体" w:eastAsia="新宋体" w:cs="宋体"/>
                <w:kern w:val="0"/>
                <w:szCs w:val="24"/>
              </w:rPr>
            </w:pPr>
          </w:p>
        </w:tc>
      </w:tr>
    </w:tbl>
    <w:p>
      <w:pPr>
        <w:ind w:firstLine="440" w:firstLineChars="200"/>
        <w:jc w:val="center"/>
        <w:textAlignment w:val="center"/>
        <w:rPr>
          <w:rFonts w:ascii="新宋体" w:hAnsi="新宋体" w:eastAsia="新宋体" w:cs="宋体"/>
          <w:bCs/>
          <w:szCs w:val="24"/>
        </w:rPr>
      </w:pPr>
      <w:r>
        <w:drawing>
          <wp:inline distT="0" distB="0" distL="0" distR="0">
            <wp:extent cx="1713865" cy="2157730"/>
            <wp:effectExtent l="0" t="0" r="63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21025" cy="2166424"/>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电气控制箱三维效果图（仅供参考）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实训桌</w: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实训桌整体采用铝型材框架结构，尺寸约1</w:t>
      </w:r>
      <w:r>
        <w:rPr>
          <w:rFonts w:ascii="宋体" w:hAnsi="宋体"/>
          <w:bCs/>
          <w:spacing w:val="-2"/>
          <w:szCs w:val="24"/>
        </w:rPr>
        <w:t>880</w:t>
      </w:r>
      <w:r>
        <w:rPr>
          <w:rFonts w:hint="eastAsia" w:ascii="宋体" w:hAnsi="宋体"/>
          <w:bCs/>
          <w:spacing w:val="-2"/>
          <w:szCs w:val="24"/>
        </w:rPr>
        <w:t>mm×</w:t>
      </w:r>
      <w:r>
        <w:rPr>
          <w:rFonts w:ascii="宋体" w:hAnsi="宋体"/>
          <w:bCs/>
          <w:spacing w:val="-2"/>
          <w:szCs w:val="24"/>
        </w:rPr>
        <w:t>1</w:t>
      </w:r>
      <w:r>
        <w:rPr>
          <w:rFonts w:hint="eastAsia" w:ascii="宋体" w:hAnsi="宋体"/>
          <w:bCs/>
          <w:spacing w:val="-2"/>
          <w:szCs w:val="24"/>
        </w:rPr>
        <w:t>360mm×</w:t>
      </w:r>
      <w:r>
        <w:rPr>
          <w:rFonts w:ascii="宋体" w:hAnsi="宋体"/>
          <w:bCs/>
          <w:spacing w:val="-2"/>
          <w:szCs w:val="24"/>
        </w:rPr>
        <w:t>81</w:t>
      </w:r>
      <w:r>
        <w:rPr>
          <w:rFonts w:hint="eastAsia" w:ascii="宋体" w:hAnsi="宋体"/>
          <w:bCs/>
          <w:spacing w:val="-2"/>
          <w:szCs w:val="24"/>
        </w:rPr>
        <w:t>0mm，正面采用四门开合设计，桌面采用20×80mm优质专业铝型材拼接成型。桌面下方正面用于安装PLC电气控制安装板和工业机器人控制器，背面用于存放实训模块；桌面上用于安装各实训模块，可根据实训任务随意调整模块安装位置。</w:t>
      </w:r>
    </w:p>
    <w:p>
      <w:pPr>
        <w:jc w:val="center"/>
        <w:textAlignment w:val="center"/>
        <w:rPr>
          <w:rFonts w:ascii="新宋体" w:hAnsi="新宋体" w:eastAsia="新宋体" w:cs="宋体"/>
          <w:szCs w:val="24"/>
        </w:rPr>
      </w:pPr>
      <w:r>
        <w:drawing>
          <wp:inline distT="0" distB="0" distL="0" distR="0">
            <wp:extent cx="2842260" cy="2057400"/>
            <wp:effectExtent l="0" t="0" r="152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66423" cy="2074671"/>
                    </a:xfrm>
                    <a:prstGeom prst="rect">
                      <a:avLst/>
                    </a:prstGeom>
                    <a:noFill/>
                    <a:ln>
                      <a:noFill/>
                    </a:ln>
                  </pic:spPr>
                </pic:pic>
              </a:graphicData>
            </a:graphic>
          </wp:inline>
        </w:drawing>
      </w:r>
    </w:p>
    <w:p>
      <w:pPr>
        <w:ind w:firstLine="440" w:firstLineChars="200"/>
        <w:jc w:val="center"/>
        <w:textAlignment w:val="center"/>
        <w:rPr>
          <w:rFonts w:ascii="新宋体" w:hAnsi="新宋体" w:eastAsia="新宋体" w:cs="宋体"/>
          <w:bCs/>
          <w:szCs w:val="24"/>
        </w:rPr>
      </w:pPr>
      <w:r>
        <w:rPr>
          <w:rFonts w:hint="eastAsia" w:ascii="新宋体" w:hAnsi="新宋体" w:eastAsia="新宋体" w:cs="宋体"/>
          <w:bCs/>
          <w:szCs w:val="24"/>
        </w:rPr>
        <w:t>实训桌三维效果图（仅供参考）</w:t>
      </w:r>
    </w:p>
    <w:p>
      <w:pPr>
        <w:pStyle w:val="13"/>
        <w:numPr>
          <w:ilvl w:val="0"/>
          <w:numId w:val="2"/>
        </w:numPr>
        <w:spacing w:line="400" w:lineRule="exact"/>
        <w:ind w:firstLine="482"/>
        <w:textAlignment w:val="center"/>
        <w:outlineLvl w:val="1"/>
        <w:rPr>
          <w:rFonts w:ascii="新宋体" w:hAnsi="新宋体" w:eastAsia="新宋体" w:cs="宋体"/>
          <w:b/>
          <w:szCs w:val="24"/>
        </w:rPr>
      </w:pPr>
      <w:bookmarkStart w:id="0" w:name="_Toc509945663"/>
      <w:r>
        <w:rPr>
          <w:rFonts w:hint="eastAsia" w:ascii="新宋体" w:hAnsi="新宋体" w:eastAsia="新宋体" w:cs="宋体"/>
          <w:b/>
          <w:szCs w:val="24"/>
        </w:rPr>
        <w:t>电脑桌凳</w:t>
      </w:r>
      <w:bookmarkEnd w:id="0"/>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电脑桌外形尺寸</w:t>
      </w:r>
      <w:r>
        <w:rPr>
          <w:rFonts w:ascii="宋体" w:hAnsi="宋体"/>
          <w:bCs/>
          <w:spacing w:val="-2"/>
          <w:szCs w:val="24"/>
        </w:rPr>
        <w:t>(</w:t>
      </w:r>
      <w:r>
        <w:rPr>
          <w:rFonts w:hint="eastAsia" w:ascii="宋体" w:hAnsi="宋体"/>
          <w:bCs/>
          <w:spacing w:val="-2"/>
          <w:szCs w:val="24"/>
        </w:rPr>
        <w:t>长×宽×高</w:t>
      </w:r>
      <w:r>
        <w:rPr>
          <w:rFonts w:ascii="宋体" w:hAnsi="宋体"/>
          <w:bCs/>
          <w:spacing w:val="-2"/>
          <w:szCs w:val="24"/>
        </w:rPr>
        <w:t>)</w:t>
      </w:r>
      <w:r>
        <w:rPr>
          <w:rFonts w:hint="eastAsia" w:ascii="宋体" w:hAnsi="宋体"/>
          <w:bCs/>
          <w:spacing w:val="-2"/>
          <w:szCs w:val="24"/>
        </w:rPr>
        <w:t>：</w:t>
      </w:r>
      <w:r>
        <w:rPr>
          <w:rFonts w:ascii="宋体" w:hAnsi="宋体"/>
          <w:bCs/>
          <w:spacing w:val="-2"/>
          <w:szCs w:val="24"/>
        </w:rPr>
        <w:t>563mm</w:t>
      </w:r>
      <w:r>
        <w:rPr>
          <w:rFonts w:hint="eastAsia" w:ascii="宋体" w:hAnsi="宋体"/>
          <w:bCs/>
          <w:spacing w:val="-2"/>
          <w:szCs w:val="24"/>
        </w:rPr>
        <w:t>×</w:t>
      </w:r>
      <w:r>
        <w:rPr>
          <w:rFonts w:ascii="宋体" w:hAnsi="宋体"/>
          <w:bCs/>
          <w:spacing w:val="-2"/>
          <w:szCs w:val="24"/>
        </w:rPr>
        <w:t>600mm</w:t>
      </w:r>
      <w:r>
        <w:rPr>
          <w:rFonts w:hint="eastAsia" w:ascii="宋体" w:hAnsi="宋体"/>
          <w:bCs/>
          <w:spacing w:val="-2"/>
          <w:szCs w:val="24"/>
        </w:rPr>
        <w:t>×</w:t>
      </w:r>
      <w:r>
        <w:rPr>
          <w:rFonts w:ascii="宋体" w:hAnsi="宋体"/>
          <w:bCs/>
          <w:spacing w:val="-2"/>
          <w:szCs w:val="24"/>
        </w:rPr>
        <w:t>1067mm</w:t>
      </w:r>
      <w:r>
        <w:rPr>
          <w:rFonts w:hint="eastAsia" w:ascii="宋体" w:hAnsi="宋体"/>
          <w:bCs/>
          <w:spacing w:val="-2"/>
          <w:szCs w:val="24"/>
        </w:rPr>
        <w:t>。主框架采用</w:t>
      </w:r>
      <w:r>
        <w:rPr>
          <w:rFonts w:ascii="宋体" w:hAnsi="宋体"/>
          <w:bCs/>
          <w:spacing w:val="-2"/>
          <w:szCs w:val="24"/>
        </w:rPr>
        <w:t>30</w:t>
      </w:r>
      <w:r>
        <w:rPr>
          <w:rFonts w:hint="eastAsia" w:ascii="宋体" w:hAnsi="宋体"/>
          <w:bCs/>
          <w:spacing w:val="-2"/>
          <w:szCs w:val="24"/>
        </w:rPr>
        <w:t>×</w:t>
      </w:r>
      <w:r>
        <w:rPr>
          <w:rFonts w:ascii="宋体" w:hAnsi="宋体"/>
          <w:bCs/>
          <w:spacing w:val="-2"/>
          <w:szCs w:val="24"/>
        </w:rPr>
        <w:t>30</w:t>
      </w:r>
      <w:r>
        <w:rPr>
          <w:rFonts w:hint="eastAsia" w:ascii="宋体" w:hAnsi="宋体"/>
          <w:bCs/>
          <w:spacing w:val="-2"/>
          <w:szCs w:val="24"/>
        </w:rPr>
        <w:t>优质欧式铝合金型材，嵌装饰卡条，坚固耐用，安装方便。桌面采用</w:t>
      </w:r>
      <w:r>
        <w:rPr>
          <w:rFonts w:ascii="宋体" w:hAnsi="宋体"/>
          <w:bCs/>
          <w:spacing w:val="-2"/>
          <w:szCs w:val="24"/>
        </w:rPr>
        <w:t>27mm</w:t>
      </w:r>
      <w:r>
        <w:rPr>
          <w:rFonts w:hint="eastAsia" w:ascii="宋体" w:hAnsi="宋体"/>
          <w:bCs/>
          <w:spacing w:val="-2"/>
          <w:szCs w:val="24"/>
        </w:rPr>
        <w:t>厚的高密度复合板材，表面和边缘高温热压防火</w:t>
      </w:r>
      <w:r>
        <w:rPr>
          <w:rFonts w:ascii="宋体" w:hAnsi="宋体"/>
          <w:bCs/>
          <w:spacing w:val="-2"/>
          <w:szCs w:val="24"/>
        </w:rPr>
        <w:t>PVC</w:t>
      </w:r>
      <w:r>
        <w:rPr>
          <w:rFonts w:hint="eastAsia" w:ascii="宋体" w:hAnsi="宋体"/>
          <w:bCs/>
          <w:spacing w:val="-2"/>
          <w:szCs w:val="24"/>
        </w:rPr>
        <w:t>，安全环保。桌面板后面带防护隔板，防止电脑显示器掉落。电脑桌配键盘抽屉，采用三节静音导轨，坚固可靠，推拉顺畅。电脑桌配四只</w:t>
      </w:r>
      <w:r>
        <w:rPr>
          <w:rFonts w:ascii="宋体" w:hAnsi="宋体"/>
          <w:bCs/>
          <w:spacing w:val="-2"/>
          <w:szCs w:val="24"/>
        </w:rPr>
        <w:t>1.5</w:t>
      </w:r>
      <w:r>
        <w:rPr>
          <w:rFonts w:hint="eastAsia" w:ascii="宋体" w:hAnsi="宋体"/>
          <w:bCs/>
          <w:spacing w:val="-2"/>
          <w:szCs w:val="24"/>
        </w:rPr>
        <w:t>寸带刹车万向脚轮，移动方便。</w:t>
      </w:r>
    </w:p>
    <w:p>
      <w:pPr>
        <w:ind w:firstLine="440" w:firstLineChars="200"/>
        <w:jc w:val="center"/>
        <w:textAlignment w:val="center"/>
        <w:rPr>
          <w:rFonts w:ascii="新宋体" w:hAnsi="新宋体" w:eastAsia="新宋体" w:cs="宋体"/>
          <w:color w:val="000000"/>
          <w:kern w:val="0"/>
          <w:szCs w:val="24"/>
          <w:lang w:val="zh-CN"/>
        </w:rPr>
      </w:pPr>
      <w:r>
        <w:rPr>
          <w:rFonts w:hint="eastAsia" w:ascii="新宋体" w:hAnsi="新宋体" w:eastAsia="新宋体" w:cs="宋体"/>
          <w:color w:val="000000"/>
          <w:kern w:val="0"/>
          <w:szCs w:val="24"/>
          <w:lang w:val="zh-CN"/>
        </w:rPr>
        <w:object>
          <v:shape id="_x0000_i1025" o:spt="75" type="#_x0000_t75" style="height:182pt;width:92.5pt;" o:ole="t" filled="f" o:preferrelative="t" stroked="f" coordsize="21600,21600">
            <v:path/>
            <v:fill on="f" focussize="0,0"/>
            <v:stroke on="f" joinstyle="miter"/>
            <v:imagedata r:id="rId30" o:title=""/>
            <o:lock v:ext="edit" aspectratio="t"/>
            <w10:wrap type="none"/>
            <w10:anchorlock/>
          </v:shape>
          <o:OLEObject Type="Embed" ProgID="Picture.PicObj.1" ShapeID="_x0000_i1025" DrawAspect="Content" ObjectID="_1468075725" r:id="rId29">
            <o:LockedField>false</o:LockedField>
          </o:OLEObject>
        </w:object>
      </w:r>
    </w:p>
    <w:p>
      <w:pPr>
        <w:spacing w:line="400" w:lineRule="exact"/>
        <w:ind w:firstLine="432" w:firstLineChars="200"/>
        <w:textAlignment w:val="center"/>
        <w:rPr>
          <w:rFonts w:ascii="宋体" w:hAnsi="宋体"/>
          <w:bCs/>
          <w:spacing w:val="-2"/>
          <w:szCs w:val="24"/>
        </w:rPr>
      </w:pPr>
      <w:r>
        <w:rPr>
          <w:rFonts w:hint="eastAsia" w:ascii="宋体" w:hAnsi="宋体"/>
          <w:bCs/>
          <w:spacing w:val="-2"/>
          <w:szCs w:val="24"/>
        </w:rPr>
        <w:t>不锈钢方凳外形尺寸（长×宽×高）：</w:t>
      </w:r>
      <w:r>
        <w:rPr>
          <w:rFonts w:ascii="宋体" w:hAnsi="宋体"/>
          <w:bCs/>
          <w:spacing w:val="-2"/>
          <w:szCs w:val="24"/>
        </w:rPr>
        <w:t>360mm</w:t>
      </w:r>
      <w:r>
        <w:rPr>
          <w:rFonts w:hint="eastAsia" w:ascii="宋体" w:hAnsi="宋体"/>
          <w:bCs/>
          <w:spacing w:val="-2"/>
          <w:szCs w:val="24"/>
        </w:rPr>
        <w:t>×</w:t>
      </w:r>
      <w:r>
        <w:rPr>
          <w:rFonts w:ascii="宋体" w:hAnsi="宋体"/>
          <w:bCs/>
          <w:spacing w:val="-2"/>
          <w:szCs w:val="24"/>
        </w:rPr>
        <w:t>260mm</w:t>
      </w:r>
      <w:r>
        <w:rPr>
          <w:rFonts w:hint="eastAsia" w:ascii="宋体" w:hAnsi="宋体"/>
          <w:bCs/>
          <w:spacing w:val="-2"/>
          <w:szCs w:val="24"/>
        </w:rPr>
        <w:t>×</w:t>
      </w:r>
      <w:r>
        <w:rPr>
          <w:rFonts w:ascii="宋体" w:hAnsi="宋体"/>
          <w:bCs/>
          <w:spacing w:val="-2"/>
          <w:szCs w:val="24"/>
        </w:rPr>
        <w:t>450mm</w:t>
      </w:r>
      <w:r>
        <w:rPr>
          <w:rFonts w:hint="eastAsia" w:ascii="宋体" w:hAnsi="宋体"/>
          <w:bCs/>
          <w:spacing w:val="-2"/>
          <w:szCs w:val="24"/>
        </w:rPr>
        <w:t>。凳框采用</w:t>
      </w:r>
      <w:r>
        <w:rPr>
          <w:rFonts w:ascii="宋体" w:hAnsi="宋体"/>
          <w:bCs/>
          <w:spacing w:val="-2"/>
          <w:szCs w:val="24"/>
        </w:rPr>
        <w:t>1.0mm</w:t>
      </w:r>
      <w:r>
        <w:rPr>
          <w:rFonts w:hint="eastAsia" w:ascii="宋体" w:hAnsi="宋体"/>
          <w:bCs/>
          <w:spacing w:val="-2"/>
          <w:szCs w:val="24"/>
        </w:rPr>
        <w:t>厚的</w:t>
      </w:r>
      <w:r>
        <w:rPr>
          <w:rFonts w:ascii="宋体" w:hAnsi="宋体"/>
          <w:bCs/>
          <w:spacing w:val="-2"/>
          <w:szCs w:val="24"/>
        </w:rPr>
        <w:t>304</w:t>
      </w:r>
      <w:r>
        <w:rPr>
          <w:rFonts w:hint="eastAsia" w:ascii="宋体" w:hAnsi="宋体"/>
          <w:bCs/>
          <w:spacing w:val="-2"/>
          <w:szCs w:val="24"/>
        </w:rPr>
        <w:t>不锈钢材料焊接而成，坚固耐用，防锈极佳；不锈钢表面抛光处理，外形美观。凳面内部采用</w:t>
      </w:r>
      <w:r>
        <w:rPr>
          <w:rFonts w:ascii="宋体" w:hAnsi="宋体"/>
          <w:bCs/>
          <w:spacing w:val="-2"/>
          <w:szCs w:val="24"/>
        </w:rPr>
        <w:t>18mm</w:t>
      </w:r>
      <w:r>
        <w:rPr>
          <w:rFonts w:hint="eastAsia" w:ascii="宋体" w:hAnsi="宋体"/>
          <w:bCs/>
          <w:spacing w:val="-2"/>
          <w:szCs w:val="24"/>
        </w:rPr>
        <w:t>厚的高密度复合板加强，厚实牢固。</w:t>
      </w:r>
      <w:bookmarkStart w:id="1" w:name="_Toc509945664"/>
    </w:p>
    <w:p>
      <w:pPr>
        <w:pStyle w:val="13"/>
        <w:numPr>
          <w:ilvl w:val="0"/>
          <w:numId w:val="2"/>
        </w:numPr>
        <w:spacing w:line="400" w:lineRule="exact"/>
        <w:ind w:firstLine="482"/>
        <w:textAlignment w:val="center"/>
        <w:outlineLvl w:val="1"/>
        <w:rPr>
          <w:rFonts w:ascii="新宋体" w:hAnsi="新宋体" w:eastAsia="新宋体" w:cs="宋体"/>
          <w:b/>
          <w:szCs w:val="24"/>
        </w:rPr>
      </w:pPr>
      <w:r>
        <w:rPr>
          <w:rFonts w:hint="eastAsia" w:ascii="新宋体" w:hAnsi="新宋体" w:eastAsia="新宋体" w:cs="宋体"/>
          <w:b/>
          <w:szCs w:val="24"/>
        </w:rPr>
        <w:t>配套工具</w:t>
      </w:r>
      <w:bookmarkEnd w:id="1"/>
      <w:r>
        <w:rPr>
          <w:rFonts w:hint="eastAsia" w:ascii="新宋体" w:hAnsi="新宋体" w:eastAsia="新宋体" w:cs="宋体"/>
          <w:b/>
          <w:szCs w:val="24"/>
        </w:rPr>
        <w:t>及附件</w:t>
      </w:r>
    </w:p>
    <w:p>
      <w:pPr>
        <w:spacing w:line="400" w:lineRule="exact"/>
        <w:ind w:firstLine="440" w:firstLineChars="200"/>
        <w:rPr>
          <w:rFonts w:ascii="宋体" w:hAnsi="宋体"/>
          <w:szCs w:val="21"/>
        </w:rPr>
      </w:pPr>
      <w:r>
        <w:rPr>
          <w:rFonts w:hint="eastAsia" w:ascii="宋体" w:hAnsi="宋体"/>
          <w:szCs w:val="21"/>
        </w:rPr>
        <w:t>工具箱1个：包含小一字螺丝刀、小十字螺丝刀、长柄一字螺丝刀、长柄十字螺丝刀、内六角扳手</w:t>
      </w:r>
      <w:r>
        <w:rPr>
          <w:rFonts w:ascii="宋体" w:hAnsi="宋体"/>
          <w:szCs w:val="21"/>
        </w:rPr>
        <w:t>9</w:t>
      </w:r>
      <w:r>
        <w:rPr>
          <w:rFonts w:hint="eastAsia" w:ascii="宋体" w:hAnsi="宋体"/>
          <w:szCs w:val="21"/>
        </w:rPr>
        <w:t>件套、剥线钳、尖嘴钳、斜口钳、活动扳手、万用表各1件，配置静音气泵1台。</w:t>
      </w:r>
    </w:p>
    <w:p>
      <w:pPr>
        <w:pStyle w:val="13"/>
        <w:numPr>
          <w:ilvl w:val="0"/>
          <w:numId w:val="1"/>
        </w:numPr>
        <w:spacing w:line="400" w:lineRule="exact"/>
        <w:ind w:left="0" w:firstLine="0" w:firstLineChars="0"/>
        <w:textAlignment w:val="center"/>
        <w:outlineLvl w:val="0"/>
        <w:rPr>
          <w:rFonts w:ascii="黑体" w:hAnsi="黑体" w:eastAsia="黑体" w:cs="黑体"/>
          <w:szCs w:val="24"/>
        </w:rPr>
      </w:pPr>
      <w:r>
        <w:rPr>
          <w:rFonts w:hint="eastAsia" w:ascii="黑体" w:hAnsi="黑体" w:eastAsia="黑体" w:cs="黑体"/>
          <w:szCs w:val="24"/>
        </w:rPr>
        <w:t>设备配置</w:t>
      </w:r>
      <w:r>
        <w:rPr>
          <w:rFonts w:ascii="黑体" w:hAnsi="黑体" w:eastAsia="黑体" w:cs="黑体"/>
          <w:szCs w:val="24"/>
        </w:rPr>
        <w:t>清单</w:t>
      </w:r>
    </w:p>
    <w:tbl>
      <w:tblPr>
        <w:tblStyle w:val="9"/>
        <w:tblpPr w:leftFromText="180" w:rightFromText="180" w:vertAnchor="text" w:tblpXSpec="center" w:tblpY="1"/>
        <w:tblOverlap w:val="never"/>
        <w:tblW w:w="47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107"/>
        <w:gridCol w:w="5004"/>
        <w:gridCol w:w="644"/>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jc w:val="center"/>
              <w:rPr>
                <w:rFonts w:ascii="宋体" w:hAnsi="宋体"/>
                <w:b/>
                <w:bCs/>
                <w:sz w:val="21"/>
                <w:szCs w:val="21"/>
              </w:rPr>
            </w:pPr>
            <w:r>
              <w:rPr>
                <w:rFonts w:hint="eastAsia" w:ascii="宋体" w:hAnsi="宋体"/>
                <w:b/>
                <w:bCs/>
                <w:sz w:val="21"/>
                <w:szCs w:val="21"/>
              </w:rPr>
              <w:t>序号</w:t>
            </w:r>
          </w:p>
        </w:tc>
        <w:tc>
          <w:tcPr>
            <w:tcW w:w="1289" w:type="dxa"/>
            <w:vAlign w:val="center"/>
          </w:tcPr>
          <w:p>
            <w:pPr>
              <w:jc w:val="center"/>
              <w:rPr>
                <w:rFonts w:ascii="宋体" w:hAnsi="宋体"/>
                <w:b/>
                <w:bCs/>
                <w:sz w:val="21"/>
                <w:szCs w:val="21"/>
              </w:rPr>
            </w:pPr>
            <w:r>
              <w:rPr>
                <w:rFonts w:hint="eastAsia" w:ascii="宋体" w:hAnsi="宋体"/>
                <w:b/>
                <w:bCs/>
                <w:sz w:val="21"/>
                <w:szCs w:val="21"/>
              </w:rPr>
              <w:t>名称</w:t>
            </w:r>
          </w:p>
        </w:tc>
        <w:tc>
          <w:tcPr>
            <w:tcW w:w="5737" w:type="dxa"/>
            <w:vAlign w:val="center"/>
          </w:tcPr>
          <w:p>
            <w:pPr>
              <w:jc w:val="center"/>
              <w:rPr>
                <w:rFonts w:ascii="宋体" w:hAnsi="宋体"/>
                <w:b/>
                <w:bCs/>
                <w:sz w:val="21"/>
                <w:szCs w:val="21"/>
              </w:rPr>
            </w:pPr>
            <w:r>
              <w:rPr>
                <w:rFonts w:hint="eastAsia" w:ascii="宋体" w:hAnsi="宋体"/>
                <w:b/>
                <w:bCs/>
                <w:sz w:val="21"/>
                <w:szCs w:val="21"/>
              </w:rPr>
              <w:t>主要部件、器件及规格</w:t>
            </w:r>
          </w:p>
        </w:tc>
        <w:tc>
          <w:tcPr>
            <w:tcW w:w="709" w:type="dxa"/>
            <w:vAlign w:val="center"/>
          </w:tcPr>
          <w:p>
            <w:pPr>
              <w:jc w:val="center"/>
              <w:rPr>
                <w:rFonts w:ascii="宋体" w:hAnsi="宋体"/>
                <w:b/>
                <w:bCs/>
                <w:sz w:val="21"/>
                <w:szCs w:val="21"/>
              </w:rPr>
            </w:pPr>
            <w:r>
              <w:rPr>
                <w:rFonts w:hint="eastAsia" w:ascii="宋体" w:hAnsi="宋体"/>
                <w:b/>
                <w:bCs/>
                <w:sz w:val="21"/>
                <w:szCs w:val="21"/>
              </w:rPr>
              <w:t>数量</w:t>
            </w:r>
          </w:p>
        </w:tc>
        <w:tc>
          <w:tcPr>
            <w:tcW w:w="992" w:type="dxa"/>
            <w:vAlign w:val="center"/>
          </w:tcPr>
          <w:p>
            <w:pPr>
              <w:jc w:val="center"/>
              <w:rPr>
                <w:rFonts w:ascii="宋体" w:hAnsi="宋体"/>
                <w:b/>
                <w:bCs/>
                <w:sz w:val="21"/>
                <w:szCs w:val="21"/>
              </w:rPr>
            </w:pPr>
            <w:r>
              <w:rPr>
                <w:rFonts w:hint="eastAsia" w:ascii="宋体" w:hAnsi="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工业机器人模块</w:t>
            </w:r>
          </w:p>
        </w:tc>
        <w:tc>
          <w:tcPr>
            <w:tcW w:w="5737" w:type="dxa"/>
            <w:vAlign w:val="center"/>
          </w:tcPr>
          <w:p>
            <w:pPr>
              <w:pStyle w:val="16"/>
              <w:rPr>
                <w:rFonts w:ascii="宋体" w:hAnsi="宋体" w:cs="宋体"/>
                <w:b/>
                <w:sz w:val="21"/>
                <w:szCs w:val="21"/>
              </w:rPr>
            </w:pPr>
            <w:r>
              <w:rPr>
                <w:rFonts w:hint="eastAsia" w:ascii="宋体" w:hAnsi="宋体" w:cs="宋体"/>
                <w:b/>
                <w:sz w:val="21"/>
                <w:szCs w:val="21"/>
              </w:rPr>
              <w:t>KUKA KR4R600参数：</w:t>
            </w:r>
          </w:p>
          <w:p>
            <w:pPr>
              <w:pStyle w:val="16"/>
              <w:rPr>
                <w:rFonts w:ascii="宋体" w:hAnsi="宋体" w:cs="宋体"/>
                <w:sz w:val="21"/>
                <w:szCs w:val="21"/>
              </w:rPr>
            </w:pPr>
            <w:r>
              <w:rPr>
                <w:rFonts w:hint="eastAsia" w:ascii="宋体" w:hAnsi="宋体" w:cs="宋体"/>
                <w:sz w:val="21"/>
                <w:szCs w:val="21"/>
              </w:rPr>
              <w:t>1</w:t>
            </w:r>
            <w:r>
              <w:rPr>
                <w:rFonts w:ascii="宋体" w:hAnsi="宋体" w:cs="宋体"/>
                <w:sz w:val="21"/>
                <w:szCs w:val="21"/>
              </w:rPr>
              <w:t>.工作范围：≥600 mm</w:t>
            </w:r>
            <w:r>
              <w:rPr>
                <w:rFonts w:hint="eastAsia" w:ascii="宋体" w:hAnsi="宋体" w:cs="宋体"/>
                <w:sz w:val="21"/>
                <w:szCs w:val="21"/>
              </w:rPr>
              <w:t>；</w:t>
            </w:r>
          </w:p>
          <w:p>
            <w:pPr>
              <w:pStyle w:val="16"/>
              <w:rPr>
                <w:rFonts w:ascii="宋体" w:hAnsi="宋体" w:cs="宋体"/>
                <w:sz w:val="21"/>
                <w:szCs w:val="21"/>
              </w:rPr>
            </w:pPr>
            <w:r>
              <w:rPr>
                <w:rFonts w:hint="eastAsia" w:ascii="宋体" w:hAnsi="宋体" w:cs="宋体"/>
                <w:sz w:val="21"/>
                <w:szCs w:val="21"/>
              </w:rPr>
              <w:t>2</w:t>
            </w:r>
            <w:r>
              <w:rPr>
                <w:rFonts w:ascii="宋体" w:hAnsi="宋体" w:cs="宋体"/>
                <w:sz w:val="21"/>
                <w:szCs w:val="21"/>
              </w:rPr>
              <w:t>.有效负荷：≥4 kg</w:t>
            </w:r>
            <w:r>
              <w:rPr>
                <w:rFonts w:hint="eastAsia" w:ascii="宋体" w:hAnsi="宋体" w:cs="宋体"/>
                <w:sz w:val="21"/>
                <w:szCs w:val="21"/>
              </w:rPr>
              <w:t>；</w:t>
            </w:r>
          </w:p>
          <w:p>
            <w:pPr>
              <w:pStyle w:val="16"/>
              <w:rPr>
                <w:rFonts w:ascii="宋体" w:hAnsi="宋体" w:cs="宋体"/>
                <w:sz w:val="21"/>
                <w:szCs w:val="21"/>
              </w:rPr>
            </w:pPr>
            <w:r>
              <w:rPr>
                <w:rFonts w:hint="eastAsia" w:ascii="宋体" w:hAnsi="宋体" w:cs="宋体"/>
                <w:sz w:val="21"/>
                <w:szCs w:val="21"/>
              </w:rPr>
              <w:t>3</w:t>
            </w:r>
            <w:r>
              <w:rPr>
                <w:rFonts w:ascii="宋体" w:hAnsi="宋体" w:cs="宋体"/>
                <w:sz w:val="21"/>
                <w:szCs w:val="21"/>
              </w:rPr>
              <w:t>.自由度：≥6个</w:t>
            </w:r>
            <w:r>
              <w:rPr>
                <w:rFonts w:hint="eastAsia" w:ascii="宋体" w:hAnsi="宋体" w:cs="宋体"/>
                <w:sz w:val="21"/>
                <w:szCs w:val="21"/>
              </w:rPr>
              <w:t>；</w:t>
            </w:r>
          </w:p>
          <w:p>
            <w:pPr>
              <w:pStyle w:val="16"/>
              <w:rPr>
                <w:rFonts w:ascii="宋体" w:hAnsi="宋体" w:cs="宋体"/>
                <w:sz w:val="21"/>
                <w:szCs w:val="21"/>
              </w:rPr>
            </w:pPr>
            <w:r>
              <w:rPr>
                <w:rFonts w:hint="eastAsia" w:ascii="宋体" w:hAnsi="宋体" w:cs="宋体"/>
                <w:sz w:val="21"/>
                <w:szCs w:val="21"/>
              </w:rPr>
              <w:t>4</w:t>
            </w:r>
            <w:r>
              <w:rPr>
                <w:rFonts w:ascii="宋体" w:hAnsi="宋体" w:cs="宋体"/>
                <w:sz w:val="21"/>
                <w:szCs w:val="21"/>
              </w:rPr>
              <w:t>.重复定位精度：±0.02 mm</w:t>
            </w:r>
            <w:r>
              <w:rPr>
                <w:rFonts w:hint="eastAsia" w:ascii="宋体" w:hAnsi="宋体" w:cs="宋体"/>
                <w:sz w:val="21"/>
                <w:szCs w:val="21"/>
              </w:rPr>
              <w:t>；</w:t>
            </w:r>
          </w:p>
          <w:p>
            <w:pPr>
              <w:pStyle w:val="16"/>
              <w:rPr>
                <w:rFonts w:ascii="宋体" w:hAnsi="宋体" w:cs="宋体"/>
                <w:sz w:val="21"/>
                <w:szCs w:val="21"/>
              </w:rPr>
            </w:pPr>
            <w:r>
              <w:rPr>
                <w:rFonts w:ascii="宋体" w:hAnsi="宋体" w:cs="宋体"/>
                <w:sz w:val="21"/>
                <w:szCs w:val="21"/>
              </w:rPr>
              <w:t>5.机器人安装：任意角度（支持地面、墙壁、倒装等多种方式）</w:t>
            </w:r>
            <w:r>
              <w:rPr>
                <w:rFonts w:hint="eastAsia" w:ascii="宋体" w:hAnsi="宋体" w:cs="宋体"/>
                <w:sz w:val="21"/>
                <w:szCs w:val="21"/>
              </w:rPr>
              <w:t>；</w:t>
            </w:r>
          </w:p>
          <w:p>
            <w:pPr>
              <w:pStyle w:val="16"/>
              <w:rPr>
                <w:rFonts w:ascii="宋体" w:hAnsi="宋体" w:cs="宋体"/>
                <w:sz w:val="21"/>
                <w:szCs w:val="21"/>
              </w:rPr>
            </w:pPr>
            <w:r>
              <w:rPr>
                <w:rFonts w:ascii="宋体" w:hAnsi="宋体" w:cs="宋体"/>
                <w:sz w:val="21"/>
                <w:szCs w:val="21"/>
              </w:rPr>
              <w:t>6.防护等级：IP40</w:t>
            </w:r>
            <w:r>
              <w:rPr>
                <w:rFonts w:hint="eastAsia" w:ascii="宋体" w:hAnsi="宋体" w:cs="宋体"/>
                <w:sz w:val="21"/>
                <w:szCs w:val="21"/>
              </w:rPr>
              <w:t>；</w:t>
            </w:r>
          </w:p>
          <w:p>
            <w:pPr>
              <w:pStyle w:val="16"/>
              <w:rPr>
                <w:rFonts w:ascii="宋体" w:hAnsi="宋体" w:cs="宋体"/>
                <w:sz w:val="21"/>
                <w:szCs w:val="21"/>
              </w:rPr>
            </w:pPr>
            <w:r>
              <w:rPr>
                <w:rFonts w:ascii="宋体" w:hAnsi="宋体" w:cs="宋体"/>
                <w:sz w:val="21"/>
                <w:szCs w:val="21"/>
              </w:rPr>
              <w:t>7.轴运动</w:t>
            </w:r>
            <w:r>
              <w:rPr>
                <w:rFonts w:ascii="宋体" w:hAnsi="宋体" w:cs="宋体"/>
                <w:sz w:val="21"/>
                <w:szCs w:val="21"/>
              </w:rPr>
              <w:tab/>
            </w:r>
            <w:r>
              <w:rPr>
                <w:rFonts w:ascii="宋体" w:hAnsi="宋体" w:cs="宋体"/>
                <w:sz w:val="21"/>
                <w:szCs w:val="21"/>
              </w:rPr>
              <w:t>工作范围</w:t>
            </w:r>
            <w:r>
              <w:rPr>
                <w:rFonts w:ascii="宋体" w:hAnsi="宋体" w:cs="宋体"/>
                <w:sz w:val="21"/>
                <w:szCs w:val="21"/>
              </w:rPr>
              <w:tab/>
            </w:r>
            <w:r>
              <w:rPr>
                <w:rFonts w:ascii="宋体" w:hAnsi="宋体" w:cs="宋体"/>
                <w:sz w:val="21"/>
                <w:szCs w:val="21"/>
              </w:rPr>
              <w:t>最大速度</w:t>
            </w:r>
          </w:p>
          <w:p>
            <w:pPr>
              <w:pStyle w:val="16"/>
              <w:rPr>
                <w:rFonts w:ascii="宋体" w:hAnsi="宋体" w:cs="宋体"/>
                <w:sz w:val="21"/>
                <w:szCs w:val="21"/>
              </w:rPr>
            </w:pPr>
            <w:r>
              <w:rPr>
                <w:rFonts w:hint="eastAsia" w:ascii="宋体" w:hAnsi="宋体" w:cs="宋体"/>
                <w:sz w:val="21"/>
                <w:szCs w:val="21"/>
              </w:rPr>
              <w:t>轴</w:t>
            </w:r>
            <w:r>
              <w:rPr>
                <w:rFonts w:ascii="宋体" w:hAnsi="宋体" w:cs="宋体"/>
                <w:sz w:val="21"/>
                <w:szCs w:val="21"/>
              </w:rPr>
              <w:t>1≥</w:t>
            </w:r>
            <w:r>
              <w:rPr>
                <w:rFonts w:hint="eastAsia" w:ascii="宋体" w:hAnsi="宋体" w:cs="宋体"/>
                <w:sz w:val="21"/>
                <w:szCs w:val="21"/>
              </w:rPr>
              <w:t>+170°～-170°（360°/S）</w:t>
            </w:r>
          </w:p>
          <w:p>
            <w:pPr>
              <w:pStyle w:val="16"/>
              <w:rPr>
                <w:rFonts w:ascii="宋体" w:hAnsi="宋体" w:cs="宋体"/>
                <w:sz w:val="21"/>
                <w:szCs w:val="21"/>
              </w:rPr>
            </w:pPr>
            <w:r>
              <w:rPr>
                <w:rFonts w:hint="eastAsia" w:ascii="宋体" w:hAnsi="宋体" w:cs="宋体"/>
                <w:sz w:val="21"/>
                <w:szCs w:val="21"/>
              </w:rPr>
              <w:t>轴</w:t>
            </w:r>
            <w:r>
              <w:rPr>
                <w:rFonts w:ascii="宋体" w:hAnsi="宋体" w:cs="宋体"/>
                <w:sz w:val="21"/>
                <w:szCs w:val="21"/>
              </w:rPr>
              <w:t>2≥</w:t>
            </w:r>
            <w:r>
              <w:rPr>
                <w:rFonts w:hint="eastAsia" w:ascii="宋体" w:hAnsi="宋体" w:cs="宋体"/>
                <w:sz w:val="21"/>
                <w:szCs w:val="21"/>
              </w:rPr>
              <w:t>+40°～-195°（360°/S）</w:t>
            </w:r>
          </w:p>
          <w:p>
            <w:pPr>
              <w:pStyle w:val="16"/>
              <w:rPr>
                <w:rFonts w:ascii="宋体" w:hAnsi="宋体" w:cs="宋体"/>
                <w:sz w:val="21"/>
                <w:szCs w:val="21"/>
              </w:rPr>
            </w:pPr>
            <w:r>
              <w:rPr>
                <w:rFonts w:hint="eastAsia" w:ascii="宋体" w:hAnsi="宋体" w:cs="宋体"/>
                <w:sz w:val="21"/>
                <w:szCs w:val="21"/>
              </w:rPr>
              <w:t>轴</w:t>
            </w:r>
            <w:r>
              <w:rPr>
                <w:rFonts w:ascii="宋体" w:hAnsi="宋体" w:cs="宋体"/>
                <w:sz w:val="21"/>
                <w:szCs w:val="21"/>
              </w:rPr>
              <w:t>3≥</w:t>
            </w:r>
            <w:r>
              <w:rPr>
                <w:rFonts w:hint="eastAsia" w:ascii="宋体" w:hAnsi="宋体" w:cs="宋体"/>
                <w:sz w:val="21"/>
                <w:szCs w:val="21"/>
              </w:rPr>
              <w:t>+150°～-115°（488°/S）</w:t>
            </w:r>
          </w:p>
          <w:p>
            <w:pPr>
              <w:pStyle w:val="16"/>
              <w:rPr>
                <w:rFonts w:ascii="宋体" w:hAnsi="宋体" w:cs="宋体"/>
                <w:sz w:val="21"/>
                <w:szCs w:val="21"/>
              </w:rPr>
            </w:pPr>
            <w:r>
              <w:rPr>
                <w:rFonts w:hint="eastAsia" w:ascii="宋体" w:hAnsi="宋体" w:cs="宋体"/>
                <w:sz w:val="21"/>
                <w:szCs w:val="21"/>
              </w:rPr>
              <w:t>轴</w:t>
            </w:r>
            <w:r>
              <w:rPr>
                <w:rFonts w:ascii="宋体" w:hAnsi="宋体" w:cs="宋体"/>
                <w:sz w:val="21"/>
                <w:szCs w:val="21"/>
              </w:rPr>
              <w:t>4≥</w:t>
            </w:r>
            <w:r>
              <w:rPr>
                <w:rFonts w:hint="eastAsia" w:ascii="宋体" w:hAnsi="宋体" w:cs="宋体"/>
                <w:sz w:val="21"/>
                <w:szCs w:val="21"/>
              </w:rPr>
              <w:t>+185°～-185°（600°/S）</w:t>
            </w:r>
          </w:p>
          <w:p>
            <w:pPr>
              <w:pStyle w:val="16"/>
              <w:rPr>
                <w:rFonts w:ascii="宋体" w:hAnsi="宋体" w:cs="宋体"/>
                <w:sz w:val="21"/>
                <w:szCs w:val="21"/>
              </w:rPr>
            </w:pPr>
            <w:r>
              <w:rPr>
                <w:rFonts w:hint="eastAsia" w:ascii="宋体" w:hAnsi="宋体" w:cs="宋体"/>
                <w:sz w:val="21"/>
                <w:szCs w:val="21"/>
              </w:rPr>
              <w:t>轴</w:t>
            </w:r>
            <w:r>
              <w:rPr>
                <w:rFonts w:ascii="宋体" w:hAnsi="宋体" w:cs="宋体"/>
                <w:sz w:val="21"/>
                <w:szCs w:val="21"/>
              </w:rPr>
              <w:t>5≥</w:t>
            </w:r>
            <w:r>
              <w:rPr>
                <w:rFonts w:hint="eastAsia" w:ascii="宋体" w:hAnsi="宋体" w:cs="宋体"/>
                <w:sz w:val="21"/>
                <w:szCs w:val="21"/>
              </w:rPr>
              <w:t>+120°～-120°（529°/S）</w:t>
            </w:r>
          </w:p>
          <w:p>
            <w:pPr>
              <w:rPr>
                <w:rFonts w:ascii="宋体" w:hAnsi="宋体" w:cs="宋体"/>
                <w:sz w:val="21"/>
                <w:szCs w:val="21"/>
              </w:rPr>
            </w:pPr>
            <w:r>
              <w:rPr>
                <w:rFonts w:hint="eastAsia" w:ascii="宋体" w:hAnsi="宋体" w:cs="宋体"/>
                <w:sz w:val="21"/>
                <w:szCs w:val="21"/>
              </w:rPr>
              <w:t>轴6</w:t>
            </w:r>
            <w:r>
              <w:rPr>
                <w:rFonts w:ascii="宋体" w:hAnsi="宋体" w:cs="宋体"/>
                <w:sz w:val="21"/>
                <w:szCs w:val="21"/>
              </w:rPr>
              <w:t>≥</w:t>
            </w:r>
            <w:r>
              <w:rPr>
                <w:rFonts w:hint="eastAsia" w:ascii="宋体" w:hAnsi="宋体" w:cs="宋体"/>
                <w:sz w:val="21"/>
                <w:szCs w:val="21"/>
              </w:rPr>
              <w:t>+350°～-350°（800°/S）</w:t>
            </w:r>
          </w:p>
          <w:p>
            <w:pPr>
              <w:pStyle w:val="16"/>
              <w:rPr>
                <w:rFonts w:ascii="宋体" w:hAnsi="宋体" w:cs="宋体"/>
                <w:sz w:val="21"/>
                <w:szCs w:val="21"/>
              </w:rPr>
            </w:pPr>
            <w:r>
              <w:rPr>
                <w:rFonts w:ascii="宋体" w:hAnsi="宋体" w:cs="宋体"/>
                <w:sz w:val="21"/>
                <w:szCs w:val="21"/>
              </w:rPr>
              <w:t>8.</w:t>
            </w:r>
            <w:r>
              <w:rPr>
                <w:rFonts w:hint="eastAsia" w:ascii="宋体" w:hAnsi="宋体" w:cs="宋体"/>
                <w:sz w:val="21"/>
                <w:szCs w:val="21"/>
              </w:rPr>
              <w:t>机器人控制器</w:t>
            </w:r>
          </w:p>
          <w:p>
            <w:pPr>
              <w:pStyle w:val="16"/>
              <w:rPr>
                <w:rFonts w:ascii="宋体" w:hAnsi="宋体" w:cs="宋体"/>
                <w:sz w:val="21"/>
                <w:szCs w:val="21"/>
              </w:rPr>
            </w:pPr>
            <w:r>
              <w:rPr>
                <w:rFonts w:hint="eastAsia" w:ascii="宋体" w:hAnsi="宋体" w:cs="宋体"/>
                <w:sz w:val="21"/>
                <w:szCs w:val="21"/>
              </w:rPr>
              <w:t>采用标准的工业控制计算机多核处理器；基于WindowsXP 及以上操作系统平台，可选择多种语言（包括中文），编程、控制界面需易懂；能直接外接显示器、鼠标、键盘和USB，方便程序的读写；内置大容量电池，断电保护功能；自动存储相关操作和系统日志；须具备多种应用软件功能包；</w:t>
            </w:r>
          </w:p>
          <w:p>
            <w:pPr>
              <w:pStyle w:val="16"/>
              <w:rPr>
                <w:rFonts w:ascii="宋体" w:hAnsi="宋体" w:cs="宋体"/>
                <w:sz w:val="21"/>
                <w:szCs w:val="21"/>
              </w:rPr>
            </w:pPr>
            <w:r>
              <w:rPr>
                <w:rFonts w:ascii="宋体" w:hAnsi="宋体" w:cs="宋体"/>
                <w:sz w:val="21"/>
                <w:szCs w:val="21"/>
              </w:rPr>
              <w:t>9.</w:t>
            </w:r>
            <w:r>
              <w:rPr>
                <w:rFonts w:hint="eastAsia" w:ascii="宋体" w:hAnsi="宋体" w:cs="宋体"/>
                <w:sz w:val="21"/>
                <w:szCs w:val="21"/>
              </w:rPr>
              <w:t>示教器</w:t>
            </w:r>
            <w:r>
              <w:rPr>
                <w:rFonts w:hint="eastAsia" w:ascii="宋体" w:hAnsi="宋体" w:cs="宋体"/>
                <w:sz w:val="21"/>
                <w:szCs w:val="21"/>
              </w:rPr>
              <w:tab/>
            </w:r>
          </w:p>
          <w:p>
            <w:pPr>
              <w:pStyle w:val="16"/>
              <w:rPr>
                <w:rFonts w:ascii="宋体" w:hAnsi="宋体" w:cs="宋体"/>
                <w:sz w:val="21"/>
                <w:szCs w:val="21"/>
              </w:rPr>
            </w:pPr>
            <w:r>
              <w:rPr>
                <w:rFonts w:hint="eastAsia" w:ascii="宋体" w:hAnsi="宋体" w:cs="宋体"/>
                <w:sz w:val="21"/>
                <w:szCs w:val="21"/>
              </w:rPr>
              <w:t>与工业机器人本体同品牌配套的机器人控制器，显示屏：600×800，256色LCD彩显，触摸屏，6D空间鼠标；具备4种及以上工作模式切换旋钮，方便操作与安全；具有3位人体学始能开关；具备中/英/德多种语言菜单切换功能。</w:t>
            </w:r>
          </w:p>
          <w:p>
            <w:pPr>
              <w:rPr>
                <w:rFonts w:ascii="宋体" w:hAnsi="宋体" w:cs="宋体"/>
                <w:sz w:val="21"/>
                <w:szCs w:val="21"/>
              </w:rPr>
            </w:pPr>
            <w:r>
              <w:rPr>
                <w:rFonts w:ascii="宋体" w:hAnsi="宋体" w:cs="宋体"/>
                <w:sz w:val="21"/>
                <w:szCs w:val="21"/>
              </w:rPr>
              <w:t>10.</w:t>
            </w:r>
            <w:r>
              <w:rPr>
                <w:rFonts w:hint="eastAsia" w:ascii="宋体" w:hAnsi="宋体" w:cs="宋体"/>
                <w:sz w:val="21"/>
                <w:szCs w:val="21"/>
              </w:rPr>
              <w:t>IO：数字式直流24V，16进/16出。</w:t>
            </w:r>
          </w:p>
          <w:p>
            <w:pPr>
              <w:rPr>
                <w:rFonts w:ascii="宋体" w:hAnsi="宋体" w:cs="宋体"/>
                <w:sz w:val="21"/>
                <w:szCs w:val="21"/>
              </w:rPr>
            </w:pPr>
            <w:r>
              <w:rPr>
                <w:rFonts w:hint="eastAsia" w:ascii="宋体" w:hAnsi="宋体" w:cs="宋体"/>
                <w:sz w:val="21"/>
                <w:szCs w:val="21"/>
              </w:rPr>
              <w:t>1</w:t>
            </w:r>
            <w:r>
              <w:rPr>
                <w:rFonts w:ascii="宋体" w:hAnsi="宋体" w:cs="宋体"/>
                <w:sz w:val="21"/>
                <w:szCs w:val="21"/>
              </w:rPr>
              <w:t>1.</w:t>
            </w:r>
            <w:r>
              <w:rPr>
                <w:rFonts w:hint="eastAsia" w:ascii="宋体" w:hAnsi="宋体" w:cs="宋体"/>
                <w:sz w:val="21"/>
                <w:szCs w:val="21"/>
              </w:rPr>
              <w:t>配有行走轴，采用工业直线模组，模组宽≥1</w:t>
            </w:r>
            <w:r>
              <w:rPr>
                <w:rFonts w:ascii="宋体" w:hAnsi="宋体" w:cs="宋体"/>
                <w:sz w:val="21"/>
                <w:szCs w:val="21"/>
              </w:rPr>
              <w:t>70</w:t>
            </w:r>
            <w:r>
              <w:rPr>
                <w:rFonts w:hint="eastAsia" w:ascii="宋体" w:hAnsi="宋体" w:cs="宋体"/>
                <w:sz w:val="21"/>
                <w:szCs w:val="21"/>
              </w:rPr>
              <w:t>mm，精度±0</w:t>
            </w:r>
            <w:r>
              <w:rPr>
                <w:rFonts w:ascii="宋体" w:hAnsi="宋体" w:cs="宋体"/>
                <w:sz w:val="21"/>
                <w:szCs w:val="21"/>
              </w:rPr>
              <w:t>.02</w:t>
            </w:r>
            <w:r>
              <w:rPr>
                <w:rFonts w:hint="eastAsia" w:ascii="宋体" w:hAnsi="宋体" w:cs="宋体"/>
                <w:sz w:val="21"/>
                <w:szCs w:val="21"/>
              </w:rPr>
              <w:t>mm，行程≥7</w:t>
            </w:r>
            <w:r>
              <w:rPr>
                <w:rFonts w:ascii="宋体" w:hAnsi="宋体" w:cs="宋体"/>
                <w:sz w:val="21"/>
                <w:szCs w:val="21"/>
              </w:rPr>
              <w:t>00</w:t>
            </w:r>
            <w:r>
              <w:rPr>
                <w:rFonts w:hint="eastAsia" w:ascii="宋体" w:hAnsi="宋体" w:cs="宋体"/>
                <w:sz w:val="21"/>
                <w:szCs w:val="21"/>
              </w:rPr>
              <w:t>mm，高精度，伺服电机驱动，增加机器人工作范围。</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码垛模块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码垛模块包含大托盘、大托盘支架、小托盘、码垛物料、定位气缸组成，模块尺寸：600×300mm，固定到实训台上；</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大托盘上设有</w:t>
            </w:r>
            <w:r>
              <w:rPr>
                <w:rFonts w:ascii="宋体" w:hAnsi="宋体" w:cs="宋体"/>
                <w:sz w:val="21"/>
                <w:szCs w:val="21"/>
              </w:rPr>
              <w:t>6</w:t>
            </w:r>
            <w:r>
              <w:rPr>
                <w:rFonts w:hint="eastAsia" w:ascii="宋体" w:hAnsi="宋体" w:cs="宋体"/>
                <w:sz w:val="21"/>
                <w:szCs w:val="21"/>
              </w:rPr>
              <w:t>个小托盘的凹槽和</w:t>
            </w:r>
            <w:r>
              <w:rPr>
                <w:rFonts w:ascii="宋体" w:hAnsi="宋体" w:cs="宋体"/>
                <w:sz w:val="21"/>
                <w:szCs w:val="21"/>
              </w:rPr>
              <w:t>6</w:t>
            </w:r>
            <w:r>
              <w:rPr>
                <w:rFonts w:hint="eastAsia" w:ascii="宋体" w:hAnsi="宋体" w:cs="宋体"/>
                <w:sz w:val="21"/>
                <w:szCs w:val="21"/>
              </w:rPr>
              <w:t>个码垛物料的凹槽，小托盘的凹槽周围有一圈刻度；</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小托盘上设有与</w:t>
            </w:r>
            <w:r>
              <w:rPr>
                <w:rFonts w:ascii="宋体" w:hAnsi="宋体" w:cs="宋体"/>
                <w:sz w:val="21"/>
                <w:szCs w:val="21"/>
              </w:rPr>
              <w:t>6</w:t>
            </w:r>
            <w:r>
              <w:rPr>
                <w:rFonts w:hint="eastAsia" w:ascii="宋体" w:hAnsi="宋体" w:cs="宋体"/>
                <w:sz w:val="21"/>
                <w:szCs w:val="21"/>
              </w:rPr>
              <w:t>个码垛物料外形对应的凹槽；</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物料块截面为梯形、正方形、圆形、菱形、三角形、五角形共</w:t>
            </w:r>
            <w:r>
              <w:rPr>
                <w:rFonts w:ascii="宋体" w:hAnsi="宋体" w:cs="宋体"/>
                <w:sz w:val="21"/>
                <w:szCs w:val="21"/>
              </w:rPr>
              <w:t>6</w:t>
            </w:r>
            <w:r>
              <w:rPr>
                <w:rFonts w:hint="eastAsia" w:ascii="宋体" w:hAnsi="宋体" w:cs="宋体"/>
                <w:sz w:val="21"/>
                <w:szCs w:val="21"/>
              </w:rPr>
              <w:t>种图案；</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配合机器视觉完成将码垛物料放置到对应的小推盘内。</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cs="宋体"/>
                <w:sz w:val="21"/>
                <w:szCs w:val="21"/>
              </w:rPr>
              <w:t>输送线模块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包含供料单元、平皮带、三相交流减速电机、旋转编码器、光电传感器、轴承、主动轴、从动轴及底板等组成；</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模块尺寸：</w:t>
            </w:r>
            <w:r>
              <w:rPr>
                <w:rFonts w:ascii="宋体" w:hAnsi="宋体" w:cs="宋体"/>
                <w:sz w:val="21"/>
                <w:szCs w:val="21"/>
              </w:rPr>
              <w:t>600</w:t>
            </w:r>
            <w:r>
              <w:rPr>
                <w:rFonts w:hint="eastAsia" w:ascii="宋体" w:hAnsi="宋体" w:cs="宋体"/>
                <w:sz w:val="21"/>
                <w:szCs w:val="21"/>
              </w:rPr>
              <w:t>×</w:t>
            </w:r>
            <w:r>
              <w:rPr>
                <w:rFonts w:ascii="宋体" w:hAnsi="宋体" w:cs="宋体"/>
                <w:sz w:val="21"/>
                <w:szCs w:val="21"/>
              </w:rPr>
              <w:t>30</w:t>
            </w:r>
            <w:r>
              <w:rPr>
                <w:rFonts w:hint="eastAsia" w:ascii="宋体" w:hAnsi="宋体" w:cs="宋体"/>
                <w:sz w:val="21"/>
                <w:szCs w:val="21"/>
              </w:rPr>
              <w:t>0mm；</w:t>
            </w:r>
          </w:p>
          <w:p>
            <w:pPr>
              <w:rPr>
                <w:rFonts w:ascii="宋体" w:hAnsi="宋体" w:cs="宋体"/>
                <w:sz w:val="21"/>
                <w:szCs w:val="21"/>
              </w:rPr>
            </w:pPr>
            <w:r>
              <w:rPr>
                <w:rFonts w:hint="eastAsia" w:ascii="宋体" w:hAnsi="宋体" w:cs="宋体"/>
                <w:sz w:val="21"/>
                <w:szCs w:val="21"/>
              </w:rPr>
              <w:t>3</w:t>
            </w:r>
            <w:r>
              <w:rPr>
                <w:rFonts w:ascii="宋体" w:hAnsi="宋体" w:cs="宋体"/>
                <w:sz w:val="21"/>
                <w:szCs w:val="21"/>
              </w:rPr>
              <w:t>.</w:t>
            </w:r>
            <w:r>
              <w:rPr>
                <w:rFonts w:hint="eastAsia" w:ascii="宋体" w:hAnsi="宋体" w:cs="宋体"/>
                <w:sz w:val="21"/>
                <w:szCs w:val="21"/>
              </w:rPr>
              <w:t>实现物料全自动的供料、输送、定位、搬运等功能。学习PLC与机器人的配合应用技术。</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cs="宋体"/>
                <w:sz w:val="21"/>
                <w:szCs w:val="21"/>
              </w:rPr>
            </w:pPr>
            <w:r>
              <w:rPr>
                <w:rFonts w:hint="eastAsia" w:ascii="宋体" w:hAnsi="宋体" w:cs="宋体"/>
                <w:sz w:val="21"/>
                <w:szCs w:val="21"/>
              </w:rPr>
              <w:t>仓储模块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由二层四列的立体库、底板、检测传感器组成；</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模块尺寸：</w:t>
            </w:r>
            <w:r>
              <w:rPr>
                <w:rFonts w:ascii="宋体" w:hAnsi="宋体" w:cs="宋体"/>
                <w:sz w:val="21"/>
                <w:szCs w:val="21"/>
              </w:rPr>
              <w:t>600</w:t>
            </w:r>
            <w:r>
              <w:rPr>
                <w:rFonts w:hint="eastAsia" w:ascii="宋体" w:hAnsi="宋体" w:cs="宋体"/>
                <w:sz w:val="21"/>
                <w:szCs w:val="21"/>
              </w:rPr>
              <w:t>×</w:t>
            </w:r>
            <w:r>
              <w:rPr>
                <w:rFonts w:ascii="宋体" w:hAnsi="宋体" w:cs="宋体"/>
                <w:sz w:val="21"/>
                <w:szCs w:val="21"/>
              </w:rPr>
              <w:t>30</w:t>
            </w:r>
            <w:r>
              <w:rPr>
                <w:rFonts w:hint="eastAsia" w:ascii="宋体" w:hAnsi="宋体" w:cs="宋体"/>
                <w:sz w:val="21"/>
                <w:szCs w:val="21"/>
              </w:rPr>
              <w:t>0mm；</w:t>
            </w:r>
          </w:p>
          <w:p>
            <w:pPr>
              <w:rPr>
                <w:rFonts w:ascii="宋体" w:hAnsi="宋体" w:cs="宋体"/>
                <w:sz w:val="21"/>
                <w:szCs w:val="21"/>
              </w:rPr>
            </w:pPr>
            <w:r>
              <w:rPr>
                <w:rFonts w:hint="eastAsia" w:ascii="宋体" w:hAnsi="宋体" w:cs="宋体"/>
                <w:sz w:val="21"/>
                <w:szCs w:val="21"/>
              </w:rPr>
              <w:t>3</w:t>
            </w:r>
            <w:r>
              <w:rPr>
                <w:rFonts w:ascii="宋体" w:hAnsi="宋体" w:cs="宋体"/>
                <w:sz w:val="21"/>
                <w:szCs w:val="21"/>
              </w:rPr>
              <w:t>.</w:t>
            </w:r>
            <w:r>
              <w:rPr>
                <w:rFonts w:hint="eastAsia" w:ascii="宋体" w:hAnsi="宋体" w:cs="宋体"/>
                <w:sz w:val="21"/>
                <w:szCs w:val="21"/>
              </w:rPr>
              <w:t>每个库位都装有检测传感器，可实时监测库位状态；</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根据控制要求机器人可将仓库中的半成品工件取出，在完成装配及检测后成品存入仓库。</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cs="宋体"/>
                <w:sz w:val="21"/>
                <w:szCs w:val="21"/>
              </w:rPr>
            </w:pPr>
            <w:r>
              <w:rPr>
                <w:rFonts w:hint="eastAsia" w:ascii="宋体" w:hAnsi="宋体" w:cs="宋体"/>
                <w:sz w:val="21"/>
                <w:szCs w:val="21"/>
              </w:rPr>
              <w:t>机器视觉模块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主要由智能相机、相机支架、通讯电缆等组成，整体尺寸≥210mm×80mm×380mm，可对物料瓶盖上的内容进行检测识别，可独立使用也可以与其他模块配合使用；</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智能相机采用嵌入式硬件平台，可进行高速的图像处理，植入高精度定位与测量算法，可实现有无、正反、位置、尺寸、颜色等检测；</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IO 接口丰富，可接入多路输入、输出信号；状态指示灯丰富，可实时查看设备状态，方便调试与维护；光源设计巧妙，确保照明区域亮度均匀；支持多种通讯模式；智能一体式相机，完全集成的小型设备；</w:t>
            </w:r>
          </w:p>
          <w:p>
            <w:pPr>
              <w:rPr>
                <w:rFonts w:ascii="宋体" w:hAnsi="宋体" w:cs="宋体"/>
                <w:sz w:val="21"/>
                <w:szCs w:val="21"/>
              </w:rPr>
            </w:pPr>
            <w:r>
              <w:rPr>
                <w:rFonts w:hint="eastAsia" w:ascii="宋体" w:hAnsi="宋体" w:cs="宋体"/>
                <w:sz w:val="21"/>
                <w:szCs w:val="21"/>
              </w:rPr>
              <w:t>4</w:t>
            </w:r>
            <w:r>
              <w:rPr>
                <w:rFonts w:ascii="宋体" w:hAnsi="宋体" w:cs="宋体"/>
                <w:sz w:val="21"/>
                <w:szCs w:val="21"/>
              </w:rPr>
              <w:t>.</w:t>
            </w:r>
            <w:r>
              <w:rPr>
                <w:rFonts w:hint="eastAsia" w:ascii="宋体" w:hAnsi="宋体" w:cs="宋体"/>
                <w:sz w:val="21"/>
                <w:szCs w:val="21"/>
              </w:rPr>
              <w:t>分辨率：</w:t>
            </w:r>
            <w:r>
              <w:rPr>
                <w:rFonts w:ascii="宋体" w:hAnsi="宋体" w:cs="宋体"/>
                <w:sz w:val="21"/>
                <w:szCs w:val="21"/>
              </w:rPr>
              <w:t>1408</w:t>
            </w:r>
            <w:r>
              <w:rPr>
                <w:rFonts w:hint="eastAsia" w:ascii="宋体" w:hAnsi="宋体" w:cs="宋体"/>
                <w:sz w:val="21"/>
                <w:szCs w:val="21"/>
              </w:rPr>
              <w:t>×</w:t>
            </w:r>
            <w:r>
              <w:rPr>
                <w:rFonts w:ascii="宋体" w:hAnsi="宋体" w:cs="宋体"/>
                <w:sz w:val="21"/>
                <w:szCs w:val="21"/>
              </w:rPr>
              <w:t>1024</w:t>
            </w:r>
            <w:r>
              <w:rPr>
                <w:rFonts w:hint="eastAsia" w:ascii="宋体" w:hAnsi="宋体" w:cs="宋体"/>
                <w:sz w:val="21"/>
                <w:szCs w:val="21"/>
              </w:rPr>
              <w:t>像素分辨率,采集速度不大于100帧/秒；</w:t>
            </w:r>
          </w:p>
          <w:p>
            <w:pPr>
              <w:rPr>
                <w:rFonts w:ascii="宋体" w:hAnsi="宋体" w:cs="宋体"/>
                <w:sz w:val="21"/>
                <w:szCs w:val="21"/>
              </w:rPr>
            </w:pPr>
            <w:r>
              <w:rPr>
                <w:rFonts w:hint="eastAsia" w:ascii="宋体" w:hAnsi="宋体" w:cs="宋体"/>
                <w:sz w:val="21"/>
                <w:szCs w:val="21"/>
              </w:rPr>
              <w:t>5</w:t>
            </w:r>
            <w:r>
              <w:rPr>
                <w:rFonts w:ascii="宋体" w:hAnsi="宋体" w:cs="宋体"/>
                <w:sz w:val="21"/>
                <w:szCs w:val="21"/>
              </w:rPr>
              <w:t>.</w:t>
            </w:r>
            <w:r>
              <w:rPr>
                <w:rFonts w:hint="eastAsia" w:ascii="宋体" w:hAnsi="宋体" w:cs="宋体"/>
                <w:sz w:val="21"/>
                <w:szCs w:val="21"/>
              </w:rPr>
              <w:t>传感器：1/2.9”彩色传感器，RAM不低于256M；</w:t>
            </w:r>
          </w:p>
          <w:p>
            <w:pPr>
              <w:rPr>
                <w:rFonts w:ascii="宋体" w:hAnsi="宋体" w:cs="宋体"/>
                <w:sz w:val="21"/>
                <w:szCs w:val="21"/>
              </w:rPr>
            </w:pPr>
            <w:r>
              <w:rPr>
                <w:rFonts w:hint="eastAsia" w:ascii="宋体" w:hAnsi="宋体" w:cs="宋体"/>
                <w:sz w:val="21"/>
                <w:szCs w:val="21"/>
              </w:rPr>
              <w:t>6</w:t>
            </w:r>
            <w:r>
              <w:rPr>
                <w:rFonts w:ascii="宋体" w:hAnsi="宋体" w:cs="宋体"/>
                <w:sz w:val="21"/>
                <w:szCs w:val="21"/>
              </w:rPr>
              <w:t>.</w:t>
            </w:r>
            <w:r>
              <w:rPr>
                <w:rFonts w:hint="eastAsia" w:ascii="宋体" w:hAnsi="宋体" w:cs="宋体"/>
                <w:sz w:val="21"/>
                <w:szCs w:val="21"/>
              </w:rPr>
              <w:t>通讯接口：可支持RS-232、TCP、UDP、FTP、PROFINET、Modbus TCP、EtherNet/IP多种通讯工具；</w:t>
            </w:r>
          </w:p>
          <w:p>
            <w:pPr>
              <w:rPr>
                <w:rFonts w:ascii="宋体" w:hAnsi="宋体" w:cs="宋体"/>
                <w:sz w:val="21"/>
                <w:szCs w:val="21"/>
              </w:rPr>
            </w:pPr>
            <w:r>
              <w:rPr>
                <w:rFonts w:hint="eastAsia" w:ascii="宋体" w:hAnsi="宋体" w:cs="宋体"/>
                <w:sz w:val="21"/>
                <w:szCs w:val="21"/>
              </w:rPr>
              <w:t>7</w:t>
            </w:r>
            <w:r>
              <w:rPr>
                <w:rFonts w:ascii="宋体" w:hAnsi="宋体" w:cs="宋体"/>
                <w:sz w:val="21"/>
                <w:szCs w:val="21"/>
              </w:rPr>
              <w:t>.</w:t>
            </w:r>
            <w:r>
              <w:rPr>
                <w:rFonts w:hint="eastAsia" w:ascii="宋体" w:hAnsi="宋体" w:cs="宋体"/>
                <w:sz w:val="21"/>
                <w:szCs w:val="21"/>
              </w:rPr>
              <w:t>网口：Fast Ethernet（100Mbit/s）；</w:t>
            </w:r>
          </w:p>
          <w:p>
            <w:pPr>
              <w:rPr>
                <w:rFonts w:ascii="宋体" w:hAnsi="宋体" w:cs="宋体"/>
                <w:sz w:val="21"/>
                <w:szCs w:val="21"/>
              </w:rPr>
            </w:pPr>
            <w:r>
              <w:rPr>
                <w:rFonts w:ascii="宋体" w:hAnsi="宋体" w:cs="宋体"/>
                <w:sz w:val="21"/>
                <w:szCs w:val="21"/>
              </w:rPr>
              <w:t>8.</w:t>
            </w:r>
            <w:r>
              <w:rPr>
                <w:rFonts w:hint="eastAsia" w:ascii="宋体" w:hAnsi="宋体" w:cs="宋体"/>
                <w:sz w:val="21"/>
                <w:szCs w:val="21"/>
              </w:rPr>
              <w:t>焦距：不小于6mm镜头；</w:t>
            </w:r>
          </w:p>
          <w:p>
            <w:pPr>
              <w:rPr>
                <w:rFonts w:ascii="宋体" w:hAnsi="宋体" w:cs="宋体"/>
                <w:sz w:val="21"/>
                <w:szCs w:val="21"/>
              </w:rPr>
            </w:pPr>
            <w:r>
              <w:rPr>
                <w:rFonts w:ascii="宋体" w:hAnsi="宋体" w:cs="宋体"/>
                <w:sz w:val="21"/>
                <w:szCs w:val="21"/>
              </w:rPr>
              <w:t>9.</w:t>
            </w:r>
            <w:r>
              <w:rPr>
                <w:rFonts w:hint="eastAsia" w:ascii="宋体" w:hAnsi="宋体" w:cs="宋体"/>
                <w:sz w:val="21"/>
                <w:szCs w:val="21"/>
              </w:rPr>
              <w:t>IO：2个输入信号，3个输出信号，3个可配置输入输出，1个外部按钮触发输入；</w:t>
            </w:r>
          </w:p>
          <w:p>
            <w:pPr>
              <w:rPr>
                <w:rFonts w:ascii="宋体" w:hAnsi="宋体" w:cs="宋体"/>
                <w:sz w:val="21"/>
                <w:szCs w:val="21"/>
              </w:rPr>
            </w:pPr>
            <w:r>
              <w:rPr>
                <w:rFonts w:ascii="宋体" w:hAnsi="宋体" w:cs="宋体"/>
                <w:sz w:val="21"/>
                <w:szCs w:val="21"/>
              </w:rPr>
              <w:t>10.</w:t>
            </w:r>
            <w:r>
              <w:rPr>
                <w:rFonts w:hint="eastAsia" w:ascii="宋体" w:hAnsi="宋体" w:cs="宋体"/>
                <w:sz w:val="21"/>
                <w:szCs w:val="21"/>
              </w:rPr>
              <w:t>视觉工具：特征匹配、位置修正、圆查找、直线查找、亮度分析、Blob 分析、间距检测、线线测量、点线测量、N 点标定、坐标转换、颜色抽取、颜色测量、颜色转换、颜色识别。</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rPr>
                <w:rFonts w:ascii="宋体" w:hAnsi="宋体" w:cs="宋体"/>
                <w:sz w:val="21"/>
                <w:szCs w:val="21"/>
              </w:rPr>
            </w:pPr>
            <w:r>
              <w:rPr>
                <w:rFonts w:hint="eastAsia" w:ascii="宋体" w:hAnsi="宋体" w:cs="宋体"/>
                <w:sz w:val="21"/>
                <w:szCs w:val="21"/>
              </w:rPr>
              <w:t>书写模块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书写模块主要3D曲面和角度调节机构等组成，可以快速安装到现有工作站的实训台上；</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3D曲面采用铝合金加工而成表面阳极氧化处理，具有工件坐标系统标定点，可固定A4尺寸大小的纸张；</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模块尺寸：600×300mm；</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角度调节机构可以实现X、Y两个方向各±45°的调节范围；</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配合书写工具和离线编程软件实现书写、轨迹描绘等功能。</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rPr>
                <w:rFonts w:ascii="宋体" w:hAnsi="宋体" w:cs="宋体"/>
                <w:sz w:val="21"/>
                <w:szCs w:val="21"/>
              </w:rPr>
            </w:pPr>
            <w:r>
              <w:rPr>
                <w:rFonts w:hint="eastAsia" w:ascii="宋体" w:hAnsi="宋体" w:cs="宋体"/>
                <w:sz w:val="21"/>
                <w:szCs w:val="21"/>
              </w:rPr>
              <w:t>装配模块</w:t>
            </w:r>
          </w:p>
        </w:tc>
        <w:tc>
          <w:tcPr>
            <w:tcW w:w="5737" w:type="dxa"/>
            <w:vAlign w:val="center"/>
          </w:tcPr>
          <w:p>
            <w:pPr>
              <w:spacing w:line="400" w:lineRule="exact"/>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装配模块包含工件盘、模拟工件轴、线圈、轴承等组成；</w:t>
            </w:r>
          </w:p>
          <w:p>
            <w:pPr>
              <w:spacing w:line="400" w:lineRule="exact"/>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模块尺寸：</w:t>
            </w:r>
            <w:r>
              <w:rPr>
                <w:rFonts w:ascii="宋体" w:hAnsi="宋体" w:cs="宋体"/>
                <w:sz w:val="21"/>
                <w:szCs w:val="21"/>
              </w:rPr>
              <w:t>600</w:t>
            </w:r>
            <w:r>
              <w:rPr>
                <w:rFonts w:hint="eastAsia" w:ascii="宋体" w:hAnsi="宋体" w:cs="宋体"/>
                <w:sz w:val="21"/>
                <w:szCs w:val="21"/>
              </w:rPr>
              <w:t>×</w:t>
            </w:r>
            <w:r>
              <w:rPr>
                <w:rFonts w:ascii="宋体" w:hAnsi="宋体" w:cs="宋体"/>
                <w:sz w:val="21"/>
                <w:szCs w:val="21"/>
              </w:rPr>
              <w:t>30</w:t>
            </w:r>
            <w:r>
              <w:rPr>
                <w:rFonts w:hint="eastAsia" w:ascii="宋体" w:hAnsi="宋体" w:cs="宋体"/>
                <w:sz w:val="21"/>
                <w:szCs w:val="21"/>
              </w:rPr>
              <w:t>0mm。</w:t>
            </w:r>
          </w:p>
          <w:p>
            <w:pPr>
              <w:spacing w:line="40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能按照主令信号的要求对工件盘中的零件取出，并进行装配，并放到指定的位置。</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cs="宋体"/>
                <w:sz w:val="21"/>
                <w:szCs w:val="21"/>
              </w:rPr>
            </w:pPr>
            <w:r>
              <w:rPr>
                <w:rFonts w:hint="eastAsia" w:ascii="宋体" w:hAnsi="宋体" w:cs="宋体"/>
                <w:sz w:val="21"/>
                <w:szCs w:val="21"/>
              </w:rPr>
              <w:t>旋转供料模块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旋转供料模块由旋转供料机、步进电机、谐波减速器、步进驱动器、传感器、固定底板等组成；</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模块尺寸：300×300mm。</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模块适配外围控制器模块和标准电气接口单元使用，PLC控制料盘旋转到指定位置完成物料的供给。</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cs="宋体"/>
                <w:sz w:val="21"/>
                <w:szCs w:val="21"/>
              </w:rPr>
            </w:pPr>
            <w:r>
              <w:rPr>
                <w:rFonts w:hint="eastAsia" w:ascii="宋体" w:hAnsi="宋体" w:cs="宋体"/>
                <w:sz w:val="21"/>
                <w:szCs w:val="21"/>
              </w:rPr>
              <w:t>快换工装模块</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.由</w:t>
            </w:r>
            <w:r>
              <w:rPr>
                <w:rFonts w:hint="eastAsia" w:ascii="宋体" w:hAnsi="宋体" w:cs="宋体"/>
                <w:sz w:val="21"/>
                <w:szCs w:val="21"/>
              </w:rPr>
              <w:t>快换装置、</w:t>
            </w:r>
            <w:r>
              <w:rPr>
                <w:rFonts w:ascii="宋体" w:hAnsi="宋体" w:cs="宋体"/>
                <w:sz w:val="21"/>
                <w:szCs w:val="21"/>
              </w:rPr>
              <w:t>夹具支架、装配夹具、码垛夹具</w:t>
            </w:r>
            <w:r>
              <w:rPr>
                <w:rFonts w:hint="eastAsia" w:ascii="宋体" w:hAnsi="宋体" w:cs="宋体"/>
                <w:sz w:val="21"/>
                <w:szCs w:val="21"/>
              </w:rPr>
              <w:t>等</w:t>
            </w:r>
            <w:r>
              <w:rPr>
                <w:rFonts w:ascii="宋体" w:hAnsi="宋体" w:cs="宋体"/>
                <w:sz w:val="21"/>
                <w:szCs w:val="21"/>
              </w:rPr>
              <w:t>组成</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模块尺寸：</w:t>
            </w:r>
            <w:r>
              <w:rPr>
                <w:rFonts w:ascii="宋体" w:hAnsi="宋体" w:cs="宋体"/>
                <w:sz w:val="21"/>
                <w:szCs w:val="21"/>
              </w:rPr>
              <w:t>300</w:t>
            </w:r>
            <w:r>
              <w:rPr>
                <w:rFonts w:hint="eastAsia" w:ascii="宋体" w:hAnsi="宋体" w:cs="宋体"/>
                <w:sz w:val="21"/>
                <w:szCs w:val="21"/>
              </w:rPr>
              <w:t>×</w:t>
            </w:r>
            <w:r>
              <w:rPr>
                <w:rFonts w:ascii="宋体" w:hAnsi="宋体" w:cs="宋体"/>
                <w:sz w:val="21"/>
                <w:szCs w:val="21"/>
              </w:rPr>
              <w:t>30</w:t>
            </w:r>
            <w:r>
              <w:rPr>
                <w:rFonts w:hint="eastAsia" w:ascii="宋体" w:hAnsi="宋体" w:cs="宋体"/>
                <w:sz w:val="21"/>
                <w:szCs w:val="21"/>
              </w:rPr>
              <w:t>0mm；</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.夹具工装支架</w:t>
            </w:r>
            <w:r>
              <w:rPr>
                <w:rFonts w:ascii="宋体" w:hAnsi="宋体" w:cs="宋体"/>
                <w:sz w:val="21"/>
                <w:szCs w:val="21"/>
              </w:rPr>
              <w:t>采用铝合金加工而成，表面</w:t>
            </w:r>
            <w:r>
              <w:rPr>
                <w:rFonts w:hint="eastAsia" w:ascii="宋体" w:hAnsi="宋体" w:cs="宋体"/>
                <w:sz w:val="21"/>
                <w:szCs w:val="21"/>
              </w:rPr>
              <w:t>阳极</w:t>
            </w:r>
            <w:r>
              <w:rPr>
                <w:rFonts w:ascii="宋体" w:hAnsi="宋体" w:cs="宋体"/>
                <w:sz w:val="21"/>
                <w:szCs w:val="21"/>
              </w:rPr>
              <w:t>氧化处理</w:t>
            </w:r>
            <w:r>
              <w:rPr>
                <w:rFonts w:hint="eastAsia" w:ascii="宋体" w:hAnsi="宋体" w:cs="宋体"/>
                <w:sz w:val="21"/>
                <w:szCs w:val="21"/>
              </w:rPr>
              <w:t>；</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快换装置1主盘，副盘≥6，负载≥3kg，气路≥4，电路≥</w:t>
            </w:r>
            <w:r>
              <w:rPr>
                <w:rFonts w:ascii="宋体" w:hAnsi="宋体" w:cs="宋体"/>
                <w:sz w:val="21"/>
                <w:szCs w:val="21"/>
              </w:rPr>
              <w:t>4</w:t>
            </w:r>
            <w:r>
              <w:rPr>
                <w:rFonts w:hint="eastAsia" w:ascii="宋体" w:hAnsi="宋体" w:cs="宋体"/>
                <w:sz w:val="21"/>
                <w:szCs w:val="21"/>
              </w:rPr>
              <w:t>；</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提供多种气动夹具、吸盘工具、涂胶工具、书写工具、打磨工具≥6种快换工装；</w:t>
            </w:r>
          </w:p>
          <w:p>
            <w:pPr>
              <w:rPr>
                <w:rFonts w:ascii="宋体" w:hAnsi="宋体" w:cs="宋体"/>
                <w:sz w:val="21"/>
                <w:szCs w:val="21"/>
              </w:rPr>
            </w:pPr>
            <w:r>
              <w:rPr>
                <w:rFonts w:hint="eastAsia" w:ascii="宋体" w:hAnsi="宋体" w:cs="宋体"/>
                <w:sz w:val="21"/>
                <w:szCs w:val="21"/>
              </w:rPr>
              <w:t>6</w:t>
            </w:r>
            <w:r>
              <w:rPr>
                <w:rFonts w:ascii="宋体" w:hAnsi="宋体" w:cs="宋体"/>
                <w:sz w:val="21"/>
                <w:szCs w:val="21"/>
              </w:rPr>
              <w:t>.可</w:t>
            </w:r>
            <w:r>
              <w:rPr>
                <w:rFonts w:hint="eastAsia" w:ascii="宋体" w:hAnsi="宋体" w:cs="宋体"/>
                <w:sz w:val="21"/>
                <w:szCs w:val="21"/>
              </w:rPr>
              <w:t>根据</w:t>
            </w:r>
            <w:r>
              <w:rPr>
                <w:rFonts w:ascii="宋体" w:hAnsi="宋体" w:cs="宋体"/>
                <w:sz w:val="21"/>
                <w:szCs w:val="21"/>
              </w:rPr>
              <w:t>任务要求工业机器人自动更换夹具，</w:t>
            </w:r>
            <w:r>
              <w:rPr>
                <w:rFonts w:hint="eastAsia" w:ascii="宋体" w:hAnsi="宋体" w:cs="宋体"/>
                <w:sz w:val="21"/>
                <w:szCs w:val="21"/>
              </w:rPr>
              <w:t>完成</w:t>
            </w:r>
            <w:r>
              <w:rPr>
                <w:rFonts w:ascii="宋体" w:hAnsi="宋体" w:cs="宋体"/>
                <w:sz w:val="21"/>
                <w:szCs w:val="21"/>
              </w:rPr>
              <w:t>不同</w:t>
            </w:r>
            <w:r>
              <w:rPr>
                <w:rFonts w:hint="eastAsia" w:ascii="宋体" w:hAnsi="宋体" w:cs="宋体"/>
                <w:sz w:val="21"/>
                <w:szCs w:val="21"/>
              </w:rPr>
              <w:t>实现</w:t>
            </w:r>
            <w:r>
              <w:rPr>
                <w:rFonts w:ascii="宋体" w:hAnsi="宋体" w:cs="宋体"/>
                <w:sz w:val="21"/>
                <w:szCs w:val="21"/>
              </w:rPr>
              <w:t>项目</w:t>
            </w:r>
            <w:r>
              <w:rPr>
                <w:rFonts w:hint="eastAsia" w:ascii="宋体" w:hAnsi="宋体" w:cs="宋体"/>
                <w:sz w:val="21"/>
                <w:szCs w:val="21"/>
              </w:rPr>
              <w:t>。</w:t>
            </w:r>
          </w:p>
        </w:tc>
        <w:tc>
          <w:tcPr>
            <w:tcW w:w="709" w:type="dxa"/>
            <w:vAlign w:val="center"/>
          </w:tcPr>
          <w:p>
            <w:pPr>
              <w:jc w:val="center"/>
              <w:rPr>
                <w:rFonts w:ascii="宋体" w:hAnsi="宋体"/>
                <w:sz w:val="21"/>
                <w:szCs w:val="21"/>
              </w:rPr>
            </w:pPr>
            <w:r>
              <w:rPr>
                <w:rFonts w:ascii="宋体" w:hAnsi="宋体"/>
                <w:sz w:val="21"/>
                <w:szCs w:val="21"/>
              </w:rPr>
              <w:t>1</w:t>
            </w:r>
            <w:r>
              <w:rPr>
                <w:rFonts w:hint="eastAsia" w:ascii="宋体" w:hAnsi="宋体"/>
                <w:sz w:val="21"/>
                <w:szCs w:val="21"/>
              </w:rPr>
              <w:t>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cs="宋体"/>
                <w:sz w:val="21"/>
                <w:szCs w:val="21"/>
              </w:rPr>
            </w:pPr>
            <w:r>
              <w:rPr>
                <w:rFonts w:hint="eastAsia" w:ascii="宋体" w:hAnsi="宋体" w:cs="宋体"/>
                <w:sz w:val="21"/>
                <w:szCs w:val="21"/>
              </w:rPr>
              <w:t>电气控制模块</w:t>
            </w:r>
          </w:p>
        </w:tc>
        <w:tc>
          <w:tcPr>
            <w:tcW w:w="5737" w:type="dxa"/>
            <w:vAlign w:val="center"/>
          </w:tcPr>
          <w:p>
            <w:pPr>
              <w:rPr>
                <w:rFonts w:ascii="宋体" w:hAnsi="宋体" w:cs="宋体"/>
                <w:sz w:val="21"/>
                <w:szCs w:val="21"/>
              </w:rPr>
            </w:pPr>
            <w:r>
              <w:rPr>
                <w:rFonts w:hint="eastAsia" w:ascii="宋体" w:hAnsi="宋体" w:cs="宋体"/>
                <w:sz w:val="21"/>
                <w:szCs w:val="21"/>
              </w:rPr>
              <w:t>电气控制模块分为两部分，一部分安装在电气控制箱内，一部分安装在实训台面下电气安装板上，</w:t>
            </w:r>
          </w:p>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主要包含PLC、触摸屏、变频器、开关电源、工业交换机、按钮指示灯等器件组成；</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变频器2套</w:t>
            </w:r>
          </w:p>
          <w:p>
            <w:pPr>
              <w:rPr>
                <w:rFonts w:ascii="宋体" w:hAnsi="宋体" w:cs="宋体"/>
                <w:sz w:val="21"/>
                <w:szCs w:val="21"/>
              </w:rPr>
            </w:pPr>
            <w:r>
              <w:rPr>
                <w:rFonts w:hint="eastAsia" w:ascii="宋体" w:hAnsi="宋体" w:cs="宋体"/>
                <w:sz w:val="21"/>
                <w:szCs w:val="21"/>
              </w:rPr>
              <w:t>A</w:t>
            </w:r>
            <w:r>
              <w:rPr>
                <w:rFonts w:ascii="宋体" w:hAnsi="宋体" w:cs="宋体"/>
                <w:sz w:val="21"/>
                <w:szCs w:val="21"/>
              </w:rPr>
              <w:t>C220V</w:t>
            </w:r>
            <w:r>
              <w:rPr>
                <w:rFonts w:hint="eastAsia" w:ascii="宋体" w:hAnsi="宋体" w:cs="宋体"/>
                <w:sz w:val="21"/>
                <w:szCs w:val="21"/>
              </w:rPr>
              <w:t>供电，三相输出，功率0</w:t>
            </w:r>
            <w:r>
              <w:rPr>
                <w:rFonts w:ascii="宋体" w:hAnsi="宋体" w:cs="宋体"/>
                <w:sz w:val="21"/>
                <w:szCs w:val="21"/>
              </w:rPr>
              <w:t>.4KW</w:t>
            </w:r>
            <w:r>
              <w:rPr>
                <w:rFonts w:hint="eastAsia" w:ascii="宋体" w:hAnsi="宋体" w:cs="宋体"/>
                <w:sz w:val="21"/>
                <w:szCs w:val="21"/>
              </w:rPr>
              <w:t>；</w:t>
            </w:r>
          </w:p>
          <w:p>
            <w:pPr>
              <w:rPr>
                <w:rFonts w:ascii="宋体" w:hAnsi="宋体" w:cs="宋体"/>
                <w:sz w:val="21"/>
                <w:szCs w:val="21"/>
              </w:rPr>
            </w:pPr>
            <w:r>
              <w:rPr>
                <w:rFonts w:hint="eastAsia" w:ascii="宋体" w:hAnsi="宋体" w:cs="宋体"/>
                <w:sz w:val="21"/>
                <w:szCs w:val="21"/>
              </w:rPr>
              <w:t>3</w:t>
            </w:r>
            <w:r>
              <w:rPr>
                <w:rFonts w:ascii="宋体" w:hAnsi="宋体" w:cs="宋体"/>
                <w:sz w:val="21"/>
                <w:szCs w:val="21"/>
              </w:rPr>
              <w:t>.</w:t>
            </w:r>
            <w:r>
              <w:rPr>
                <w:rFonts w:hint="eastAsia" w:ascii="宋体" w:hAnsi="宋体" w:cs="宋体"/>
                <w:sz w:val="21"/>
                <w:szCs w:val="21"/>
              </w:rPr>
              <w:t xml:space="preserve"> 开关电源，工业级功率≥1</w:t>
            </w:r>
            <w:r>
              <w:rPr>
                <w:rFonts w:ascii="宋体" w:hAnsi="宋体" w:cs="宋体"/>
                <w:sz w:val="21"/>
                <w:szCs w:val="21"/>
              </w:rPr>
              <w:t>20W,DC24V</w:t>
            </w:r>
            <w:r>
              <w:rPr>
                <w:rFonts w:hint="eastAsia" w:ascii="宋体" w:hAnsi="宋体" w:cs="宋体"/>
                <w:sz w:val="21"/>
                <w:szCs w:val="21"/>
              </w:rPr>
              <w:t>，电流≥5</w:t>
            </w:r>
            <w:r>
              <w:rPr>
                <w:rFonts w:ascii="宋体" w:hAnsi="宋体" w:cs="宋体"/>
                <w:sz w:val="21"/>
                <w:szCs w:val="21"/>
              </w:rPr>
              <w:t>A</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 xml:space="preserve"> 工业交换机：工业级，≥8口；</w:t>
            </w:r>
          </w:p>
          <w:p>
            <w:pPr>
              <w:rPr>
                <w:rFonts w:ascii="宋体" w:hAnsi="宋体" w:cs="宋体"/>
                <w:sz w:val="21"/>
                <w:szCs w:val="21"/>
              </w:rPr>
            </w:pPr>
            <w:r>
              <w:rPr>
                <w:rFonts w:ascii="宋体" w:hAnsi="宋体" w:cs="宋体"/>
                <w:sz w:val="21"/>
                <w:szCs w:val="21"/>
              </w:rPr>
              <w:t>5.</w:t>
            </w:r>
            <w:r>
              <w:rPr>
                <w:rFonts w:hint="eastAsia" w:ascii="宋体" w:hAnsi="宋体" w:cs="宋体"/>
                <w:sz w:val="21"/>
                <w:szCs w:val="21"/>
              </w:rPr>
              <w:t>PLC控制系统2套</w:t>
            </w:r>
          </w:p>
          <w:p>
            <w:pPr>
              <w:rPr>
                <w:rFonts w:ascii="宋体" w:hAnsi="宋体" w:cs="宋体"/>
                <w:sz w:val="21"/>
                <w:szCs w:val="21"/>
              </w:rPr>
            </w:pPr>
            <w:r>
              <w:rPr>
                <w:rFonts w:ascii="宋体" w:hAnsi="宋体" w:cs="宋体"/>
                <w:sz w:val="21"/>
                <w:szCs w:val="21"/>
              </w:rPr>
              <w:t>西门子CPU1214</w:t>
            </w:r>
            <w:r>
              <w:rPr>
                <w:rFonts w:hint="eastAsia" w:ascii="宋体" w:hAnsi="宋体" w:cs="宋体"/>
                <w:sz w:val="21"/>
                <w:szCs w:val="21"/>
              </w:rPr>
              <w:t>C可编程控制器，</w:t>
            </w:r>
            <w:r>
              <w:rPr>
                <w:rFonts w:ascii="宋体" w:hAnsi="宋体" w:cs="宋体"/>
                <w:sz w:val="21"/>
                <w:szCs w:val="21"/>
              </w:rPr>
              <w:t>协调各工作站之间的运行</w:t>
            </w:r>
            <w:r>
              <w:rPr>
                <w:rFonts w:hint="eastAsia" w:ascii="宋体" w:hAnsi="宋体" w:cs="宋体"/>
                <w:sz w:val="21"/>
                <w:szCs w:val="21"/>
              </w:rPr>
              <w:t>；</w:t>
            </w:r>
          </w:p>
          <w:p>
            <w:pPr>
              <w:rPr>
                <w:rFonts w:ascii="宋体" w:hAnsi="宋体" w:cs="宋体"/>
                <w:sz w:val="21"/>
                <w:szCs w:val="21"/>
              </w:rPr>
            </w:pPr>
            <w:r>
              <w:rPr>
                <w:rFonts w:ascii="宋体" w:hAnsi="宋体" w:cs="宋体"/>
                <w:sz w:val="21"/>
                <w:szCs w:val="21"/>
              </w:rPr>
              <w:t>6.</w:t>
            </w:r>
            <w:r>
              <w:rPr>
                <w:rFonts w:hint="eastAsia" w:ascii="宋体" w:hAnsi="宋体" w:cs="宋体"/>
                <w:sz w:val="21"/>
                <w:szCs w:val="21"/>
              </w:rPr>
              <w:t xml:space="preserve">IO扩展模块 </w:t>
            </w:r>
            <w:r>
              <w:rPr>
                <w:rFonts w:ascii="宋体" w:hAnsi="宋体" w:cs="宋体"/>
                <w:sz w:val="21"/>
                <w:szCs w:val="21"/>
              </w:rPr>
              <w:t>2</w:t>
            </w:r>
            <w:r>
              <w:rPr>
                <w:rFonts w:hint="eastAsia" w:ascii="宋体" w:hAnsi="宋体" w:cs="宋体"/>
                <w:sz w:val="21"/>
                <w:szCs w:val="21"/>
              </w:rPr>
              <w:t>套</w:t>
            </w:r>
          </w:p>
          <w:p>
            <w:pPr>
              <w:rPr>
                <w:rFonts w:ascii="宋体" w:hAnsi="宋体" w:cs="宋体"/>
                <w:sz w:val="21"/>
                <w:szCs w:val="21"/>
              </w:rPr>
            </w:pPr>
            <w:r>
              <w:rPr>
                <w:rFonts w:ascii="宋体" w:hAnsi="宋体" w:cs="宋体"/>
                <w:sz w:val="21"/>
                <w:szCs w:val="21"/>
              </w:rPr>
              <w:t>16</w:t>
            </w:r>
            <w:r>
              <w:rPr>
                <w:rFonts w:hint="eastAsia" w:ascii="宋体" w:hAnsi="宋体" w:cs="宋体"/>
                <w:sz w:val="21"/>
                <w:szCs w:val="21"/>
              </w:rPr>
              <w:t>入</w:t>
            </w:r>
            <w:r>
              <w:rPr>
                <w:rFonts w:ascii="宋体" w:hAnsi="宋体" w:cs="宋体"/>
                <w:sz w:val="21"/>
                <w:szCs w:val="21"/>
              </w:rPr>
              <w:t>16</w:t>
            </w:r>
            <w:r>
              <w:rPr>
                <w:rFonts w:hint="eastAsia" w:ascii="宋体" w:hAnsi="宋体" w:cs="宋体"/>
                <w:sz w:val="21"/>
                <w:szCs w:val="21"/>
              </w:rPr>
              <w:t>出IO扩展模块</w:t>
            </w:r>
          </w:p>
          <w:p>
            <w:pPr>
              <w:rPr>
                <w:rFonts w:ascii="宋体" w:hAnsi="宋体" w:cs="宋体"/>
                <w:sz w:val="21"/>
                <w:szCs w:val="21"/>
              </w:rPr>
            </w:pPr>
            <w:r>
              <w:rPr>
                <w:rFonts w:ascii="宋体" w:hAnsi="宋体" w:cs="宋体"/>
                <w:sz w:val="21"/>
                <w:szCs w:val="21"/>
              </w:rPr>
              <w:t>7.</w:t>
            </w:r>
            <w:r>
              <w:rPr>
                <w:rFonts w:hint="eastAsia" w:ascii="宋体" w:hAnsi="宋体" w:cs="宋体"/>
                <w:sz w:val="21"/>
                <w:szCs w:val="21"/>
              </w:rPr>
              <w:t>触摸屏2套</w:t>
            </w:r>
          </w:p>
          <w:p>
            <w:pPr>
              <w:rPr>
                <w:rFonts w:ascii="宋体" w:hAnsi="宋体" w:cs="宋体"/>
                <w:sz w:val="21"/>
                <w:szCs w:val="21"/>
              </w:rPr>
            </w:pPr>
            <w:r>
              <w:rPr>
                <w:rFonts w:hint="eastAsia" w:ascii="宋体" w:hAnsi="宋体" w:cs="宋体"/>
                <w:sz w:val="21"/>
                <w:szCs w:val="21"/>
              </w:rPr>
              <w:t>触摸屏单元用于人机交互，可以控制设备的运行模式，监控设备运行状态，7寸液晶显示，65536色，带有工业以太网接口、USB等接口，采用MCGS TPC</w:t>
            </w:r>
            <w:r>
              <w:rPr>
                <w:rFonts w:ascii="宋体" w:hAnsi="宋体" w:cs="宋体"/>
                <w:sz w:val="21"/>
                <w:szCs w:val="21"/>
              </w:rPr>
              <w:t>7062</w:t>
            </w:r>
            <w:r>
              <w:rPr>
                <w:rFonts w:hint="eastAsia" w:ascii="宋体" w:hAnsi="宋体" w:cs="宋体"/>
                <w:sz w:val="21"/>
                <w:szCs w:val="21"/>
              </w:rPr>
              <w:t>Ti彩色触摸屏</w:t>
            </w:r>
          </w:p>
          <w:p>
            <w:pPr>
              <w:rPr>
                <w:rFonts w:ascii="宋体" w:hAnsi="宋体" w:cs="宋体"/>
                <w:sz w:val="21"/>
                <w:szCs w:val="21"/>
              </w:rPr>
            </w:pPr>
            <w:r>
              <w:rPr>
                <w:rFonts w:ascii="宋体" w:hAnsi="宋体" w:cs="宋体"/>
                <w:sz w:val="21"/>
                <w:szCs w:val="21"/>
              </w:rPr>
              <w:t>8.</w:t>
            </w:r>
            <w:r>
              <w:rPr>
                <w:rFonts w:hint="eastAsia" w:ascii="宋体" w:hAnsi="宋体" w:cs="宋体"/>
                <w:sz w:val="21"/>
                <w:szCs w:val="21"/>
              </w:rPr>
              <w:t>三菱</w:t>
            </w:r>
            <w:r>
              <w:rPr>
                <w:rFonts w:ascii="宋体" w:hAnsi="宋体" w:cs="宋体"/>
                <w:sz w:val="21"/>
                <w:szCs w:val="21"/>
              </w:rPr>
              <w:t>7</w:t>
            </w:r>
            <w:r>
              <w:rPr>
                <w:rFonts w:hint="eastAsia" w:ascii="宋体" w:hAnsi="宋体" w:cs="宋体"/>
                <w:sz w:val="21"/>
                <w:szCs w:val="21"/>
              </w:rPr>
              <w:t>5</w:t>
            </w:r>
            <w:r>
              <w:rPr>
                <w:rFonts w:ascii="宋体" w:hAnsi="宋体" w:cs="宋体"/>
                <w:sz w:val="21"/>
                <w:szCs w:val="21"/>
              </w:rPr>
              <w:t>0</w:t>
            </w:r>
            <w:r>
              <w:rPr>
                <w:rFonts w:hint="eastAsia" w:ascii="宋体" w:hAnsi="宋体" w:cs="宋体"/>
                <w:sz w:val="21"/>
                <w:szCs w:val="21"/>
              </w:rPr>
              <w:t>W伺服驱动系统一套。</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实训桌</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实训桌整体采用铝型材框架结构，尺寸约1880mm×1360mm×810mm，正面采用四门开合设计；</w:t>
            </w:r>
          </w:p>
          <w:p>
            <w:pPr>
              <w:rPr>
                <w:rFonts w:ascii="宋体" w:hAnsi="宋体" w:cs="宋体"/>
                <w:sz w:val="21"/>
                <w:szCs w:val="21"/>
              </w:rPr>
            </w:pPr>
            <w:r>
              <w:rPr>
                <w:rFonts w:ascii="宋体" w:hAnsi="宋体" w:cs="宋体"/>
                <w:sz w:val="21"/>
                <w:szCs w:val="21"/>
              </w:rPr>
              <w:t>2.</w:t>
            </w:r>
            <w:r>
              <w:rPr>
                <w:rFonts w:hint="eastAsia" w:ascii="宋体" w:hAnsi="宋体" w:cs="宋体"/>
                <w:sz w:val="21"/>
                <w:szCs w:val="21"/>
              </w:rPr>
              <w:t>桌面采用20×80mm优质专业铝型材拼接成型。</w:t>
            </w:r>
          </w:p>
          <w:p>
            <w:pPr>
              <w:rPr>
                <w:rFonts w:ascii="宋体" w:hAnsi="宋体" w:cs="宋体"/>
                <w:sz w:val="21"/>
                <w:szCs w:val="21"/>
              </w:rPr>
            </w:pPr>
            <w:r>
              <w:rPr>
                <w:rFonts w:ascii="宋体" w:hAnsi="宋体" w:cs="宋体"/>
                <w:sz w:val="21"/>
                <w:szCs w:val="21"/>
              </w:rPr>
              <w:t>3.</w:t>
            </w:r>
            <w:r>
              <w:rPr>
                <w:rFonts w:hint="eastAsia" w:ascii="宋体" w:hAnsi="宋体" w:cs="宋体"/>
                <w:sz w:val="21"/>
                <w:szCs w:val="21"/>
              </w:rPr>
              <w:t>桌面下方正面用于安装PLC电气控制安装板和工业机器人控制器，背面用于存放实训模块；</w:t>
            </w:r>
          </w:p>
          <w:p>
            <w:pPr>
              <w:rPr>
                <w:rFonts w:ascii="宋体" w:hAnsi="宋体" w:cs="宋体"/>
                <w:sz w:val="21"/>
                <w:szCs w:val="21"/>
              </w:rPr>
            </w:pPr>
            <w:r>
              <w:rPr>
                <w:rFonts w:ascii="宋体" w:hAnsi="宋体" w:cs="宋体"/>
                <w:sz w:val="21"/>
                <w:szCs w:val="21"/>
              </w:rPr>
              <w:t>4.</w:t>
            </w:r>
            <w:r>
              <w:rPr>
                <w:rFonts w:hint="eastAsia" w:ascii="宋体" w:hAnsi="宋体" w:cs="宋体"/>
                <w:sz w:val="21"/>
                <w:szCs w:val="21"/>
              </w:rPr>
              <w:t>桌面上用于安装各实训模块，可根据实训任务随意调整模块安装位置。</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电脑桌凳</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电脑桌外形尺寸(长×宽×高)：563mm×600mm×1067mm。主框架采用30×30优质欧式铝合金型材，嵌装饰卡条。桌面采用27mm厚的高密度复合板材，表面和边缘高温热压防火PVC。桌面板后面带防护隔板，防止电脑显示器掉落。电脑桌配键盘抽屉，采用三节静音导轨，坚固可靠，推拉顺畅。电脑桌配四只1.5寸带刹车万向脚轮，移动方便。</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不锈钢方凳外形尺寸（长×宽×高）：</w:t>
            </w:r>
            <w:r>
              <w:rPr>
                <w:rFonts w:ascii="宋体" w:hAnsi="宋体" w:cs="宋体"/>
                <w:sz w:val="21"/>
                <w:szCs w:val="21"/>
              </w:rPr>
              <w:t>360mm</w:t>
            </w:r>
            <w:r>
              <w:rPr>
                <w:rFonts w:hint="eastAsia" w:ascii="宋体" w:hAnsi="宋体" w:cs="宋体"/>
                <w:sz w:val="21"/>
                <w:szCs w:val="21"/>
              </w:rPr>
              <w:t>×</w:t>
            </w:r>
            <w:r>
              <w:rPr>
                <w:rFonts w:ascii="宋体" w:hAnsi="宋体" w:cs="宋体"/>
                <w:sz w:val="21"/>
                <w:szCs w:val="21"/>
              </w:rPr>
              <w:t>260mm</w:t>
            </w:r>
            <w:r>
              <w:rPr>
                <w:rFonts w:hint="eastAsia" w:ascii="宋体" w:hAnsi="宋体" w:cs="宋体"/>
                <w:sz w:val="21"/>
                <w:szCs w:val="21"/>
              </w:rPr>
              <w:t>×</w:t>
            </w:r>
            <w:r>
              <w:rPr>
                <w:rFonts w:ascii="宋体" w:hAnsi="宋体" w:cs="宋体"/>
                <w:sz w:val="21"/>
                <w:szCs w:val="21"/>
              </w:rPr>
              <w:t>450mm</w:t>
            </w:r>
            <w:r>
              <w:rPr>
                <w:rFonts w:hint="eastAsia" w:ascii="宋体" w:hAnsi="宋体" w:cs="宋体"/>
                <w:sz w:val="21"/>
                <w:szCs w:val="21"/>
              </w:rPr>
              <w:t>。凳框采用</w:t>
            </w:r>
            <w:r>
              <w:rPr>
                <w:rFonts w:ascii="宋体" w:hAnsi="宋体" w:cs="宋体"/>
                <w:sz w:val="21"/>
                <w:szCs w:val="21"/>
              </w:rPr>
              <w:t>1.0mm</w:t>
            </w:r>
            <w:r>
              <w:rPr>
                <w:rFonts w:hint="eastAsia" w:ascii="宋体" w:hAnsi="宋体" w:cs="宋体"/>
                <w:sz w:val="21"/>
                <w:szCs w:val="21"/>
              </w:rPr>
              <w:t>厚的</w:t>
            </w:r>
            <w:r>
              <w:rPr>
                <w:rFonts w:ascii="宋体" w:hAnsi="宋体" w:cs="宋体"/>
                <w:sz w:val="21"/>
                <w:szCs w:val="21"/>
              </w:rPr>
              <w:t>304</w:t>
            </w:r>
            <w:r>
              <w:rPr>
                <w:rFonts w:hint="eastAsia" w:ascii="宋体" w:hAnsi="宋体" w:cs="宋体"/>
                <w:sz w:val="21"/>
                <w:szCs w:val="21"/>
              </w:rPr>
              <w:t>不锈钢材料焊接而成，坚固耐用，防锈极佳；不锈钢表面抛光处理，外形美观。凳面内部采用</w:t>
            </w:r>
            <w:r>
              <w:rPr>
                <w:rFonts w:ascii="宋体" w:hAnsi="宋体" w:cs="宋体"/>
                <w:sz w:val="21"/>
                <w:szCs w:val="21"/>
              </w:rPr>
              <w:t>18mm</w:t>
            </w:r>
            <w:r>
              <w:rPr>
                <w:rFonts w:hint="eastAsia" w:ascii="宋体" w:hAnsi="宋体" w:cs="宋体"/>
                <w:sz w:val="21"/>
                <w:szCs w:val="21"/>
              </w:rPr>
              <w:t>厚的高密度复合板加强，厚实牢固。</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机器人离线编程仿真软件</w:t>
            </w:r>
          </w:p>
        </w:tc>
        <w:tc>
          <w:tcPr>
            <w:tcW w:w="5737" w:type="dxa"/>
            <w:vAlign w:val="center"/>
          </w:tcPr>
          <w:p>
            <w:pPr>
              <w:rPr>
                <w:rFonts w:ascii="宋体" w:hAnsi="宋体" w:cs="宋体"/>
                <w:b/>
                <w:sz w:val="21"/>
                <w:szCs w:val="21"/>
              </w:rPr>
            </w:pPr>
            <w:r>
              <w:rPr>
                <w:rFonts w:hint="eastAsia" w:ascii="宋体" w:hAnsi="宋体" w:cs="宋体"/>
                <w:b/>
                <w:sz w:val="21"/>
                <w:szCs w:val="21"/>
              </w:rPr>
              <w:t>实训考核平台配置KUKA机器人，提供配套软件：</w:t>
            </w:r>
          </w:p>
          <w:p>
            <w:pPr>
              <w:rPr>
                <w:rFonts w:ascii="宋体" w:hAnsi="宋体" w:cs="宋体"/>
                <w:sz w:val="21"/>
                <w:szCs w:val="21"/>
              </w:rPr>
            </w:pPr>
            <w:r>
              <w:rPr>
                <w:rFonts w:hint="eastAsia" w:ascii="宋体" w:hAnsi="宋体" w:cs="宋体"/>
                <w:sz w:val="21"/>
                <w:szCs w:val="21"/>
              </w:rPr>
              <w:t>提供与机器人本体同一品牌的正版机器人离线编程仿真软件，离线编程仿真软件是全方位的数字规划工具。无论从制程规划、生产到营销都能够整合在同一个平台上作业，有助于内部的技术沟通及外部营销。此外，离线编程仿真软件整合了物流及机器人模拟功能，帮助企业在研发前期即可进行产能确认，减少不必要的成本支出和浪费，成功提升企业竞争力。离线编程仿真软件的软件集三大功能于一个平台：离散物流仿真模拟，机器人离线编程，PLC虚拟调试。</w:t>
            </w:r>
          </w:p>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软件平台开放，操作简单，不局限导入文件格式，并有开放的二次开发端口，满足各种行业的需求。</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将离散事件模拟仿真、人机协作仿真、机器人离线编程开发和虚拟调试(PLC)集于一个平台上。</w:t>
            </w:r>
          </w:p>
          <w:p>
            <w:pPr>
              <w:rPr>
                <w:rFonts w:ascii="宋体" w:hAnsi="宋体" w:cs="宋体"/>
                <w:sz w:val="21"/>
                <w:szCs w:val="21"/>
              </w:rPr>
            </w:pPr>
            <w:r>
              <w:rPr>
                <w:rFonts w:hint="eastAsia" w:ascii="宋体" w:hAnsi="宋体" w:cs="宋体"/>
                <w:sz w:val="21"/>
                <w:szCs w:val="21"/>
              </w:rPr>
              <w:t>机器人离线编程、虚拟调试</w:t>
            </w:r>
          </w:p>
          <w:p>
            <w:pPr>
              <w:rPr>
                <w:rFonts w:ascii="宋体" w:hAnsi="宋体" w:cs="宋体"/>
                <w:sz w:val="21"/>
                <w:szCs w:val="21"/>
              </w:rPr>
            </w:pPr>
            <w:r>
              <w:rPr>
                <w:rFonts w:hint="eastAsia" w:ascii="宋体" w:hAnsi="宋体" w:cs="宋体"/>
                <w:sz w:val="21"/>
                <w:szCs w:val="21"/>
              </w:rPr>
              <w:t>3</w:t>
            </w:r>
            <w:r>
              <w:rPr>
                <w:rFonts w:ascii="宋体" w:hAnsi="宋体" w:cs="宋体"/>
                <w:sz w:val="21"/>
                <w:szCs w:val="21"/>
              </w:rPr>
              <w:t>.</w:t>
            </w:r>
            <w:r>
              <w:rPr>
                <w:rFonts w:hint="eastAsia" w:ascii="宋体" w:hAnsi="宋体" w:cs="宋体"/>
                <w:sz w:val="21"/>
                <w:szCs w:val="21"/>
              </w:rPr>
              <w:t>软件界面及操作</w:t>
            </w:r>
          </w:p>
          <w:p>
            <w:pPr>
              <w:rPr>
                <w:rFonts w:ascii="宋体" w:hAnsi="宋体" w:cs="宋体"/>
                <w:sz w:val="21"/>
                <w:szCs w:val="21"/>
              </w:rPr>
            </w:pPr>
            <w:r>
              <w:rPr>
                <w:rFonts w:hint="eastAsia" w:ascii="宋体" w:hAnsi="宋体" w:cs="宋体"/>
                <w:sz w:val="21"/>
                <w:szCs w:val="21"/>
              </w:rPr>
              <w:t>界面语言是支持中文的，这大大降低了软件的学习成本，同样的软件界面也非常的人性化，采用了市面上主流软件的UI方案，使操作更得心应手。独创的PnP即插即用功能，使软件中各组件间的连接更便捷，搭建布局犹如搭建乐高积木一般，非常的实用及便捷。</w:t>
            </w:r>
          </w:p>
          <w:p>
            <w:pPr>
              <w:rPr>
                <w:rFonts w:ascii="宋体" w:hAnsi="宋体" w:cs="宋体"/>
                <w:sz w:val="21"/>
                <w:szCs w:val="21"/>
              </w:rPr>
            </w:pPr>
            <w:r>
              <w:rPr>
                <w:rFonts w:hint="eastAsia" w:ascii="宋体" w:hAnsi="宋体" w:cs="宋体"/>
                <w:sz w:val="21"/>
                <w:szCs w:val="21"/>
              </w:rPr>
              <w:t>4</w:t>
            </w:r>
            <w:r>
              <w:rPr>
                <w:rFonts w:ascii="宋体" w:hAnsi="宋体" w:cs="宋体"/>
                <w:sz w:val="21"/>
                <w:szCs w:val="21"/>
              </w:rPr>
              <w:t>.</w:t>
            </w:r>
            <w:r>
              <w:rPr>
                <w:rFonts w:hint="eastAsia" w:ascii="宋体" w:hAnsi="宋体" w:cs="宋体"/>
                <w:sz w:val="21"/>
                <w:szCs w:val="21"/>
              </w:rPr>
              <w:t>更智能化的模拟仿真</w:t>
            </w:r>
          </w:p>
          <w:p>
            <w:pPr>
              <w:rPr>
                <w:rFonts w:ascii="宋体" w:hAnsi="宋体" w:cs="宋体"/>
                <w:sz w:val="21"/>
                <w:szCs w:val="21"/>
              </w:rPr>
            </w:pPr>
            <w:r>
              <w:rPr>
                <w:rFonts w:hint="eastAsia" w:ascii="宋体" w:hAnsi="宋体" w:cs="宋体"/>
                <w:sz w:val="21"/>
                <w:szCs w:val="21"/>
              </w:rPr>
              <w:t>操作行为使得定义组件行为变得更容易操作，可以仿真和可视化物理重量的效果，如碰撞、重力及材料属性等。</w:t>
            </w:r>
          </w:p>
          <w:p>
            <w:pPr>
              <w:rPr>
                <w:rFonts w:ascii="宋体" w:hAnsi="宋体" w:cs="宋体"/>
                <w:sz w:val="21"/>
                <w:szCs w:val="21"/>
              </w:rPr>
            </w:pPr>
            <w:r>
              <w:rPr>
                <w:rFonts w:hint="eastAsia" w:ascii="宋体" w:hAnsi="宋体" w:cs="宋体"/>
                <w:sz w:val="21"/>
                <w:szCs w:val="21"/>
              </w:rPr>
              <w:t>5</w:t>
            </w:r>
            <w:r>
              <w:rPr>
                <w:rFonts w:ascii="宋体" w:hAnsi="宋体" w:cs="宋体"/>
                <w:sz w:val="21"/>
                <w:szCs w:val="21"/>
              </w:rPr>
              <w:t>.</w:t>
            </w:r>
            <w:r>
              <w:rPr>
                <w:rFonts w:hint="eastAsia" w:ascii="宋体" w:hAnsi="宋体" w:cs="宋体"/>
                <w:sz w:val="21"/>
                <w:szCs w:val="21"/>
              </w:rPr>
              <w:t>软件的导入和输出</w:t>
            </w:r>
          </w:p>
          <w:p>
            <w:pPr>
              <w:rPr>
                <w:rFonts w:ascii="宋体" w:hAnsi="宋体" w:cs="宋体"/>
                <w:sz w:val="21"/>
                <w:szCs w:val="21"/>
              </w:rPr>
            </w:pPr>
            <w:r>
              <w:rPr>
                <w:rFonts w:hint="eastAsia" w:ascii="宋体" w:hAnsi="宋体" w:cs="宋体"/>
                <w:sz w:val="21"/>
                <w:szCs w:val="21"/>
              </w:rPr>
              <w:t>为减少用户的重复工作，支持上面上绝大多数的CAD格式导入，支持的格式有*.skp、*.dwg、*.dxf2、*.dgn、*.vcp、*.3ds、*.dxf、*.xyz、*.pts、*.xyzrgb、*.bxyz、*.pdb、*.rf、*.stl、*.vrm、*.wrl、*.vrml、*.wrl等等。这样用户可以不用在软件中进行二次建模，只需将已有的模型导入软件中，加以编辑就可以使用，大大节省了工作时间。同样的软件的输出也很出色，不做任何处理，直接就可作为方案交付资料，软件可输入整体或局部的2维PDF、DWG、DXF文件，可输出动态3维PDF文件，可输出高清的AVI、MP4视频文件。</w:t>
            </w:r>
          </w:p>
          <w:p>
            <w:pPr>
              <w:rPr>
                <w:rFonts w:ascii="宋体" w:hAnsi="宋体" w:cs="宋体"/>
                <w:sz w:val="21"/>
                <w:szCs w:val="21"/>
              </w:rPr>
            </w:pPr>
            <w:r>
              <w:rPr>
                <w:rFonts w:hint="eastAsia" w:ascii="宋体" w:hAnsi="宋体" w:cs="宋体"/>
                <w:sz w:val="21"/>
                <w:szCs w:val="21"/>
              </w:rPr>
              <w:t>6.可与PLC连接</w:t>
            </w:r>
          </w:p>
          <w:p>
            <w:pPr>
              <w:rPr>
                <w:rFonts w:ascii="宋体" w:hAnsi="宋体" w:cs="宋体"/>
                <w:sz w:val="21"/>
                <w:szCs w:val="21"/>
              </w:rPr>
            </w:pPr>
            <w:r>
              <w:rPr>
                <w:rFonts w:hint="eastAsia" w:ascii="宋体" w:hAnsi="宋体" w:cs="宋体"/>
                <w:sz w:val="21"/>
                <w:szCs w:val="21"/>
              </w:rPr>
              <w:t>用于Beckhoff 和OPC-UA 接口。</w:t>
            </w:r>
          </w:p>
          <w:p>
            <w:pPr>
              <w:rPr>
                <w:rFonts w:ascii="宋体" w:hAnsi="宋体" w:cs="宋体"/>
                <w:sz w:val="21"/>
                <w:szCs w:val="21"/>
              </w:rPr>
            </w:pPr>
            <w:r>
              <w:rPr>
                <w:rFonts w:hint="eastAsia" w:ascii="宋体" w:hAnsi="宋体" w:cs="宋体"/>
                <w:sz w:val="21"/>
                <w:szCs w:val="21"/>
              </w:rPr>
              <w:t>7</w:t>
            </w:r>
            <w:r>
              <w:rPr>
                <w:rFonts w:ascii="宋体" w:hAnsi="宋体" w:cs="宋体"/>
                <w:sz w:val="21"/>
                <w:szCs w:val="21"/>
              </w:rPr>
              <w:t>.</w:t>
            </w:r>
            <w:r>
              <w:rPr>
                <w:rFonts w:hint="eastAsia" w:ascii="宋体" w:hAnsi="宋体" w:cs="宋体"/>
                <w:sz w:val="21"/>
                <w:szCs w:val="21"/>
              </w:rPr>
              <w:t>配置OfficeLite支持机器人系统的仿真。</w:t>
            </w:r>
          </w:p>
          <w:p>
            <w:pPr>
              <w:rPr>
                <w:rFonts w:ascii="宋体" w:hAnsi="宋体" w:cs="宋体"/>
                <w:sz w:val="21"/>
                <w:szCs w:val="21"/>
              </w:rPr>
            </w:pPr>
            <w:r>
              <w:rPr>
                <w:rFonts w:ascii="宋体" w:hAnsi="宋体" w:cs="宋体"/>
                <w:sz w:val="21"/>
                <w:szCs w:val="21"/>
              </w:rPr>
              <w:t>8.</w:t>
            </w:r>
            <w:r>
              <w:rPr>
                <w:rFonts w:hint="eastAsia" w:ascii="宋体" w:hAnsi="宋体" w:cs="宋体"/>
                <w:sz w:val="21"/>
                <w:szCs w:val="21"/>
              </w:rPr>
              <w:t>提供与实际设备一致的3D仿真场景。</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三维工业自动化设计软件</w:t>
            </w:r>
          </w:p>
        </w:tc>
        <w:tc>
          <w:tcPr>
            <w:tcW w:w="5737" w:type="dxa"/>
            <w:vAlign w:val="center"/>
          </w:tcPr>
          <w:p>
            <w:pPr>
              <w:rPr>
                <w:rFonts w:ascii="宋体" w:hAnsi="宋体" w:cs="宋体"/>
                <w:sz w:val="21"/>
                <w:szCs w:val="21"/>
              </w:rPr>
            </w:pPr>
            <w:r>
              <w:rPr>
                <w:rFonts w:hint="eastAsia" w:ascii="宋体" w:hAnsi="宋体" w:cs="宋体"/>
                <w:sz w:val="21"/>
                <w:szCs w:val="21"/>
              </w:rPr>
              <w:t>产品配套可用于工业机器人工作站的三维机构的设计，是工业级正版三维一体化设计软件，拥有软件著作权，面向工业和教育等多个领域，基于强大的智能参数建模技术，让复杂设计过程简单化，快速重用历史数据及设计变更。从概念设计到产品制造，提供真正的3D模型设计、先进的钣金设计、完整的2D+3D一体化设计等全面效率工具，在一个软件上集成了PLC3D仿真功能、电机仿真功能，同时也突出在工业自动化集成领域三维设计功能，该软件具有入门容易，兼容全面，软硬结合、易学易用等优势，同时也非常适用于院校相关课程的教学。</w:t>
            </w:r>
          </w:p>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支持UG、solidedge、Pro/e、SOLIDWORKS、inverntor主流3D原生和通用文件的导入，支持与Solidedge商业版软件文件格式的互通，并可对数据进行直接编辑进行设计变更。可导出各环节所需的3D及2D数据，支持与主流的PLM/PDM系统的集成，3D数据应用于产品全生命周期。</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支持软件中构建了3D虚拟环境，实现自动封盖、自动装箱、温度压力控制、码垛堆积、加工中心刀库、电镀生产线、多种液体混合、自动混合生产线、水塔水位控制、机械手控制、机器人自动扫雷等二十五个实训项目，全面展现各种复杂的工艺流程。支持利用采集卡采集PLC的输入输出信号，实现PLC与计算机的通讯，从而控制软件中的3D模型的动作，使得虚拟仿真技术实时展现PLC的运行状态，也使得学生非常容易理解对每一种控制单元的工作过程和原理。</w:t>
            </w:r>
          </w:p>
          <w:p>
            <w:pPr>
              <w:rPr>
                <w:rFonts w:ascii="宋体" w:hAnsi="宋体" w:cs="宋体"/>
                <w:sz w:val="21"/>
                <w:szCs w:val="21"/>
              </w:rPr>
            </w:pPr>
            <w:r>
              <w:rPr>
                <w:rFonts w:hint="eastAsia" w:ascii="宋体" w:hAnsi="宋体" w:cs="宋体"/>
                <w:sz w:val="21"/>
                <w:szCs w:val="21"/>
              </w:rPr>
              <w:t>3</w:t>
            </w:r>
            <w:r>
              <w:rPr>
                <w:rFonts w:ascii="宋体" w:hAnsi="宋体" w:cs="宋体"/>
                <w:sz w:val="21"/>
                <w:szCs w:val="21"/>
              </w:rPr>
              <w:t>.</w:t>
            </w:r>
            <w:r>
              <w:rPr>
                <w:rFonts w:hint="eastAsia" w:ascii="宋体" w:hAnsi="宋体" w:cs="宋体"/>
                <w:sz w:val="21"/>
                <w:szCs w:val="21"/>
              </w:rPr>
              <w:t>支持集成电机仿真功能，通信协议：TCP/IP协议；开发语言：C++；支持离线仿真；以状态方程形式对电机建模，支持自定义电机，并包含不少于20台直流电机和20台异步电机型号供用户选择；实验项目：直流电机（结构展示、拆卸演示、装配演示、模拟装配、零部件展示、机械特性实验、启动实验、调速实验、制动实验）；异步电机（结构展示、拆卸演示、装配演示、模拟装配、零部件展示、机械特性实验、启动实验、调速实验、制动实验）；可以演示异步电机在启动过程中，定子与转子电流的瞬时变化，以及由它们建立的两个旋转磁势变化；可以演示出异步电机对称运行时的圆形磁场。实验对比：提供同类型电机，多项实验数据多维实验。</w:t>
            </w:r>
          </w:p>
          <w:p>
            <w:pPr>
              <w:rPr>
                <w:rFonts w:ascii="宋体" w:hAnsi="宋体" w:cs="宋体"/>
                <w:sz w:val="21"/>
                <w:szCs w:val="21"/>
              </w:rPr>
            </w:pPr>
            <w:r>
              <w:rPr>
                <w:rFonts w:hint="eastAsia" w:ascii="宋体" w:hAnsi="宋体" w:cs="宋体"/>
                <w:sz w:val="21"/>
                <w:szCs w:val="21"/>
              </w:rPr>
              <w:t>4</w:t>
            </w:r>
            <w:r>
              <w:rPr>
                <w:rFonts w:ascii="宋体" w:hAnsi="宋体" w:cs="宋体"/>
                <w:sz w:val="21"/>
                <w:szCs w:val="21"/>
              </w:rPr>
              <w:t>.</w:t>
            </w:r>
            <w:r>
              <w:rPr>
                <w:rFonts w:hint="eastAsia" w:ascii="宋体" w:hAnsi="宋体" w:cs="宋体"/>
                <w:sz w:val="21"/>
                <w:szCs w:val="21"/>
              </w:rPr>
              <w:t>支持同步建模无需刻意去创建草图，系统会自动捕捉草图平面。整个操作过程，可以在全三维环境下完成，也可以切换到二维平面视图；能够基于无历史树的特征，根据几何规则就能编辑修改模型，即使用变量化方式进行产品设计。</w:t>
            </w:r>
          </w:p>
          <w:p>
            <w:pPr>
              <w:rPr>
                <w:rFonts w:ascii="宋体" w:hAnsi="宋体" w:cs="宋体"/>
                <w:sz w:val="21"/>
                <w:szCs w:val="21"/>
              </w:rPr>
            </w:pPr>
            <w:r>
              <w:rPr>
                <w:rFonts w:hint="eastAsia" w:ascii="宋体" w:hAnsi="宋体" w:cs="宋体"/>
                <w:sz w:val="21"/>
                <w:szCs w:val="21"/>
              </w:rPr>
              <w:t>5</w:t>
            </w:r>
            <w:r>
              <w:rPr>
                <w:rFonts w:ascii="宋体" w:hAnsi="宋体" w:cs="宋体"/>
                <w:sz w:val="21"/>
                <w:szCs w:val="21"/>
              </w:rPr>
              <w:t>.</w:t>
            </w:r>
            <w:r>
              <w:rPr>
                <w:rFonts w:hint="eastAsia" w:ascii="宋体" w:hAnsi="宋体" w:cs="宋体"/>
                <w:sz w:val="21"/>
                <w:szCs w:val="21"/>
              </w:rPr>
              <w:t>支持结构仿真分析Solid Design内置的有限元分析(FEA)工具，设计工程师可以在3D环境中通过数字方式验证零件设计，缩短产品开发周期。</w:t>
            </w:r>
          </w:p>
          <w:p>
            <w:pPr>
              <w:rPr>
                <w:rFonts w:ascii="宋体" w:hAnsi="宋体" w:cs="宋体"/>
                <w:sz w:val="21"/>
                <w:szCs w:val="21"/>
              </w:rPr>
            </w:pPr>
            <w:r>
              <w:rPr>
                <w:rFonts w:hint="eastAsia" w:ascii="宋体" w:hAnsi="宋体" w:cs="宋体"/>
                <w:sz w:val="21"/>
                <w:szCs w:val="21"/>
              </w:rPr>
              <w:t>支持动画和运动仿真，不仅是基础的运动动画，可对模型输入运动参数，以获得运动过程中各状态的受力情况。也可通过结果倒推出所需的输入力或者功率。</w:t>
            </w:r>
          </w:p>
          <w:p>
            <w:pPr>
              <w:rPr>
                <w:rFonts w:ascii="宋体" w:hAnsi="宋体" w:cs="宋体"/>
                <w:sz w:val="21"/>
                <w:szCs w:val="21"/>
              </w:rPr>
            </w:pPr>
            <w:r>
              <w:rPr>
                <w:rFonts w:hint="eastAsia" w:ascii="宋体" w:hAnsi="宋体" w:cs="宋体"/>
                <w:sz w:val="21"/>
                <w:szCs w:val="21"/>
              </w:rPr>
              <w:t>6</w:t>
            </w:r>
            <w:r>
              <w:rPr>
                <w:rFonts w:ascii="宋体" w:hAnsi="宋体" w:cs="宋体"/>
                <w:sz w:val="21"/>
                <w:szCs w:val="21"/>
              </w:rPr>
              <w:t>.</w:t>
            </w:r>
            <w:r>
              <w:rPr>
                <w:rFonts w:hint="eastAsia" w:ascii="宋体" w:hAnsi="宋体" w:cs="宋体"/>
                <w:sz w:val="21"/>
                <w:szCs w:val="21"/>
              </w:rPr>
              <w:t>支持基于模型的定义，数字化沟通加快从设计到制造的过程。在3D模型中直接赋予产品制造信息，生成易于传播的3D PDF，通过直观的可交互文档查看制造数据。</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配套工具及附件</w:t>
            </w:r>
          </w:p>
        </w:tc>
        <w:tc>
          <w:tcPr>
            <w:tcW w:w="5737" w:type="dxa"/>
            <w:vAlign w:val="center"/>
          </w:tcPr>
          <w:p>
            <w:pPr>
              <w:rPr>
                <w:rFonts w:ascii="宋体" w:hAnsi="宋体" w:cs="宋体"/>
                <w:sz w:val="21"/>
                <w:szCs w:val="21"/>
              </w:rPr>
            </w:pP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工具箱1个：小一字螺丝刀、小十字螺丝刀、长柄一字螺丝刀、长柄十字螺丝刀、内六角扳手</w:t>
            </w:r>
            <w:r>
              <w:rPr>
                <w:rFonts w:ascii="宋体" w:hAnsi="宋体" w:cs="宋体"/>
                <w:sz w:val="21"/>
                <w:szCs w:val="21"/>
              </w:rPr>
              <w:t>9</w:t>
            </w:r>
            <w:r>
              <w:rPr>
                <w:rFonts w:hint="eastAsia" w:ascii="宋体" w:hAnsi="宋体" w:cs="宋体"/>
                <w:sz w:val="21"/>
                <w:szCs w:val="21"/>
              </w:rPr>
              <w:t>件套、剥线钳、尖嘴钳、斜口钳、活动扳手、万用表各1件。</w:t>
            </w:r>
          </w:p>
          <w:p>
            <w:pPr>
              <w:rPr>
                <w:rFonts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配置静音气泵1台。</w:t>
            </w:r>
          </w:p>
        </w:tc>
        <w:tc>
          <w:tcPr>
            <w:tcW w:w="709" w:type="dxa"/>
            <w:vAlign w:val="center"/>
          </w:tcPr>
          <w:p>
            <w:pPr>
              <w:jc w:val="center"/>
              <w:rPr>
                <w:rFonts w:ascii="宋体" w:hAnsi="宋体"/>
                <w:sz w:val="21"/>
                <w:szCs w:val="21"/>
                <w:lang w:val="pl-PL"/>
              </w:rPr>
            </w:pPr>
            <w:r>
              <w:rPr>
                <w:rFonts w:hint="eastAsia" w:ascii="宋体" w:hAnsi="宋体"/>
                <w:sz w:val="21"/>
                <w:szCs w:val="21"/>
              </w:rPr>
              <w:t>1套</w:t>
            </w:r>
          </w:p>
        </w:tc>
        <w:tc>
          <w:tcPr>
            <w:tcW w:w="9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线缆</w:t>
            </w:r>
          </w:p>
        </w:tc>
        <w:tc>
          <w:tcPr>
            <w:tcW w:w="5737" w:type="dxa"/>
            <w:vAlign w:val="center"/>
          </w:tcPr>
          <w:p>
            <w:pPr>
              <w:jc w:val="left"/>
              <w:rPr>
                <w:rFonts w:ascii="宋体" w:hAnsi="宋体"/>
                <w:sz w:val="21"/>
                <w:szCs w:val="21"/>
                <w:lang w:val="pl-PL"/>
              </w:rPr>
            </w:pPr>
            <w:r>
              <w:rPr>
                <w:rFonts w:hint="eastAsia" w:ascii="宋体" w:hAnsi="宋体"/>
                <w:sz w:val="21"/>
                <w:szCs w:val="21"/>
                <w:lang w:val="pl-PL"/>
              </w:rPr>
              <w:t>PLC</w:t>
            </w:r>
            <w:r>
              <w:rPr>
                <w:rFonts w:ascii="宋体" w:hAnsi="宋体"/>
                <w:spacing w:val="-2"/>
                <w:sz w:val="21"/>
                <w:szCs w:val="21"/>
              </w:rPr>
              <w:t>编程</w:t>
            </w:r>
            <w:r>
              <w:rPr>
                <w:rFonts w:hint="eastAsia" w:ascii="宋体" w:hAnsi="宋体"/>
                <w:spacing w:val="-2"/>
                <w:sz w:val="21"/>
                <w:szCs w:val="21"/>
              </w:rPr>
              <w:t>、</w:t>
            </w:r>
            <w:r>
              <w:rPr>
                <w:rFonts w:hint="eastAsia" w:ascii="宋体" w:hAnsi="宋体"/>
                <w:sz w:val="21"/>
                <w:szCs w:val="21"/>
                <w:lang w:val="pl-PL"/>
              </w:rPr>
              <w:t>通信电缆等</w:t>
            </w:r>
          </w:p>
        </w:tc>
        <w:tc>
          <w:tcPr>
            <w:tcW w:w="709" w:type="dxa"/>
            <w:vAlign w:val="center"/>
          </w:tcPr>
          <w:p>
            <w:pPr>
              <w:jc w:val="center"/>
              <w:rPr>
                <w:rFonts w:ascii="宋体" w:hAnsi="宋体"/>
                <w:sz w:val="21"/>
                <w:szCs w:val="21"/>
              </w:rPr>
            </w:pPr>
            <w:r>
              <w:rPr>
                <w:rFonts w:hint="eastAsia" w:ascii="宋体" w:hAnsi="宋体"/>
                <w:sz w:val="21"/>
                <w:szCs w:val="21"/>
              </w:rPr>
              <w:t>1套</w:t>
            </w:r>
          </w:p>
        </w:tc>
        <w:tc>
          <w:tcPr>
            <w:tcW w:w="992" w:type="dxa"/>
            <w:vAlign w:val="center"/>
          </w:tcPr>
          <w:p>
            <w:pPr>
              <w:ind w:firstLine="105" w:firstLineChars="5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pPr>
              <w:numPr>
                <w:ilvl w:val="0"/>
                <w:numId w:val="4"/>
              </w:numPr>
              <w:jc w:val="center"/>
              <w:rPr>
                <w:rFonts w:ascii="宋体" w:hAnsi="宋体"/>
                <w:sz w:val="21"/>
                <w:szCs w:val="21"/>
              </w:rPr>
            </w:pPr>
          </w:p>
        </w:tc>
        <w:tc>
          <w:tcPr>
            <w:tcW w:w="1289" w:type="dxa"/>
            <w:vAlign w:val="center"/>
          </w:tcPr>
          <w:p>
            <w:pPr>
              <w:jc w:val="center"/>
              <w:rPr>
                <w:rFonts w:ascii="宋体" w:hAnsi="宋体"/>
                <w:sz w:val="21"/>
                <w:szCs w:val="21"/>
              </w:rPr>
            </w:pPr>
            <w:r>
              <w:rPr>
                <w:rFonts w:hint="eastAsia" w:ascii="宋体" w:hAnsi="宋体"/>
                <w:sz w:val="21"/>
                <w:szCs w:val="21"/>
              </w:rPr>
              <w:t>Ф6气管</w:t>
            </w:r>
          </w:p>
        </w:tc>
        <w:tc>
          <w:tcPr>
            <w:tcW w:w="5737" w:type="dxa"/>
            <w:vAlign w:val="center"/>
          </w:tcPr>
          <w:p>
            <w:pPr>
              <w:jc w:val="center"/>
              <w:rPr>
                <w:rFonts w:ascii="宋体" w:hAnsi="宋体"/>
                <w:sz w:val="21"/>
                <w:szCs w:val="21"/>
              </w:rPr>
            </w:pPr>
          </w:p>
        </w:tc>
        <w:tc>
          <w:tcPr>
            <w:tcW w:w="709" w:type="dxa"/>
            <w:vAlign w:val="center"/>
          </w:tcPr>
          <w:p>
            <w:pPr>
              <w:jc w:val="center"/>
              <w:rPr>
                <w:rFonts w:ascii="宋体" w:hAnsi="宋体"/>
                <w:sz w:val="21"/>
                <w:szCs w:val="21"/>
              </w:rPr>
            </w:pPr>
            <w:r>
              <w:rPr>
                <w:rFonts w:hint="eastAsia" w:ascii="宋体" w:hAnsi="宋体"/>
                <w:sz w:val="21"/>
                <w:szCs w:val="21"/>
              </w:rPr>
              <w:t>3米</w:t>
            </w:r>
          </w:p>
        </w:tc>
        <w:tc>
          <w:tcPr>
            <w:tcW w:w="992" w:type="dxa"/>
            <w:vAlign w:val="center"/>
          </w:tcPr>
          <w:p>
            <w:pPr>
              <w:ind w:firstLine="105" w:firstLineChars="50"/>
              <w:jc w:val="center"/>
              <w:rPr>
                <w:rFonts w:ascii="宋体" w:hAnsi="宋体"/>
                <w:sz w:val="21"/>
                <w:szCs w:val="21"/>
              </w:rPr>
            </w:pPr>
          </w:p>
        </w:tc>
      </w:tr>
    </w:tbl>
    <w:p>
      <w:pPr>
        <w:pStyle w:val="16"/>
        <w:spacing w:line="400" w:lineRule="exact"/>
        <w:jc w:val="left"/>
        <w:rPr>
          <w:rFonts w:ascii="宋体" w:hAnsi="宋体"/>
          <w:color w:val="000000"/>
          <w:szCs w:val="24"/>
        </w:rPr>
      </w:pPr>
      <w:r>
        <w:rPr>
          <w:rFonts w:hint="eastAsia" w:ascii="宋体" w:hAnsi="宋体"/>
          <w:color w:val="000000"/>
          <w:szCs w:val="24"/>
        </w:rPr>
        <w:t xml:space="preserve"> </w:t>
      </w:r>
      <w:r>
        <w:rPr>
          <w:rFonts w:ascii="宋体" w:hAnsi="宋体"/>
          <w:color w:val="000000"/>
          <w:szCs w:val="24"/>
        </w:rPr>
        <w:t xml:space="preserve">  </w:t>
      </w:r>
    </w:p>
    <w:p>
      <w:pPr>
        <w:pStyle w:val="13"/>
        <w:tabs>
          <w:tab w:val="left" w:pos="1121"/>
        </w:tabs>
        <w:spacing w:before="1" w:line="307" w:lineRule="auto"/>
        <w:ind w:left="0" w:leftChars="0" w:right="232" w:firstLine="0" w:firstLineChars="0"/>
        <w:jc w:val="both"/>
        <w:rPr>
          <w:rFonts w:hint="eastAsia" w:ascii="Times New Roman" w:hAnsi="Times New Roman" w:eastAsia="华文细黑" w:cs="Times New Roman"/>
          <w:sz w:val="24"/>
          <w:lang w:val="en-US" w:eastAsia="zh-CN"/>
        </w:rPr>
      </w:pPr>
    </w:p>
    <w:sectPr>
      <w:pgSz w:w="11906" w:h="16838"/>
      <w:pgMar w:top="1440" w:right="1701" w:bottom="1440"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0640854"/>
      <w:docPartObj>
        <w:docPartGallery w:val="autotext"/>
      </w:docPartObj>
    </w:sdtPr>
    <w:sdtContent>
      <w:p>
        <w:pPr>
          <w:pStyle w:val="7"/>
          <w:jc w:val="center"/>
        </w:pPr>
        <w:r>
          <w:fldChar w:fldCharType="begin"/>
        </w:r>
        <w:r>
          <w:instrText xml:space="preserve">PAGE   \* MERGEFORMAT</w:instrText>
        </w:r>
        <w:r>
          <w:fldChar w:fldCharType="separate"/>
        </w:r>
        <w:r>
          <w:t>8</w:t>
        </w:r>
        <w:r>
          <w:fldChar w:fldCharType="end"/>
        </w:r>
      </w:p>
    </w:sdtContent>
  </w:sdt>
  <w:p>
    <w:pPr>
      <w:pStyle w:val="6"/>
      <w:spacing w:before="0" w:line="14" w:lineRule="auto"/>
      <w:ind w:left="0"/>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A36697"/>
    <w:multiLevelType w:val="multilevel"/>
    <w:tmpl w:val="14A36697"/>
    <w:lvl w:ilvl="0" w:tentative="0">
      <w:start w:val="1"/>
      <w:numFmt w:val="chineseCountingThousand"/>
      <w:suff w:val="nothing"/>
      <w:lvlText w:val="（%1）"/>
      <w:lvlJc w:val="left"/>
      <w:pPr>
        <w:ind w:left="0" w:firstLine="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3F31725B"/>
    <w:multiLevelType w:val="multilevel"/>
    <w:tmpl w:val="3F31725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1FE71A7"/>
    <w:multiLevelType w:val="multilevel"/>
    <w:tmpl w:val="41FE71A7"/>
    <w:lvl w:ilvl="0" w:tentative="0">
      <w:start w:val="1"/>
      <w:numFmt w:val="chineseCountingThousand"/>
      <w:lvlText w:val="%1、"/>
      <w:lvlJc w:val="left"/>
      <w:pPr>
        <w:ind w:left="420" w:hanging="420"/>
      </w:pPr>
      <w:rPr>
        <w:rFonts w:hint="eastAsia" w:ascii="黑体" w:hAnsi="黑体"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CD6DE6"/>
    <w:multiLevelType w:val="multilevel"/>
    <w:tmpl w:val="63CD6DE6"/>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C72B54"/>
    <w:rsid w:val="00006895"/>
    <w:rsid w:val="00025BCE"/>
    <w:rsid w:val="00034E91"/>
    <w:rsid w:val="000456ED"/>
    <w:rsid w:val="00075947"/>
    <w:rsid w:val="000D26F9"/>
    <w:rsid w:val="0013537A"/>
    <w:rsid w:val="0018350D"/>
    <w:rsid w:val="001B3E4B"/>
    <w:rsid w:val="001B69AA"/>
    <w:rsid w:val="001E1937"/>
    <w:rsid w:val="001F0914"/>
    <w:rsid w:val="00205482"/>
    <w:rsid w:val="0020658F"/>
    <w:rsid w:val="00260AB4"/>
    <w:rsid w:val="002803C0"/>
    <w:rsid w:val="002838E3"/>
    <w:rsid w:val="00290E3A"/>
    <w:rsid w:val="00290F97"/>
    <w:rsid w:val="002D03C9"/>
    <w:rsid w:val="00316395"/>
    <w:rsid w:val="003779BF"/>
    <w:rsid w:val="00385F0B"/>
    <w:rsid w:val="003C4DCE"/>
    <w:rsid w:val="003F042E"/>
    <w:rsid w:val="00416A1F"/>
    <w:rsid w:val="004E4A22"/>
    <w:rsid w:val="005225D5"/>
    <w:rsid w:val="00534440"/>
    <w:rsid w:val="005712A1"/>
    <w:rsid w:val="005B40FB"/>
    <w:rsid w:val="005F4AF2"/>
    <w:rsid w:val="00664033"/>
    <w:rsid w:val="00681C4D"/>
    <w:rsid w:val="00686CFE"/>
    <w:rsid w:val="006C3BC2"/>
    <w:rsid w:val="006F55A6"/>
    <w:rsid w:val="007A464C"/>
    <w:rsid w:val="007C1D53"/>
    <w:rsid w:val="007D439A"/>
    <w:rsid w:val="007E4282"/>
    <w:rsid w:val="00812BEE"/>
    <w:rsid w:val="0089224B"/>
    <w:rsid w:val="008B180B"/>
    <w:rsid w:val="008F3535"/>
    <w:rsid w:val="008F4AB9"/>
    <w:rsid w:val="00926B5A"/>
    <w:rsid w:val="00933BF4"/>
    <w:rsid w:val="009557CA"/>
    <w:rsid w:val="00956663"/>
    <w:rsid w:val="0095690F"/>
    <w:rsid w:val="00963D09"/>
    <w:rsid w:val="00990583"/>
    <w:rsid w:val="009B1DFF"/>
    <w:rsid w:val="00A173D0"/>
    <w:rsid w:val="00A77430"/>
    <w:rsid w:val="00A931EE"/>
    <w:rsid w:val="00AB7A74"/>
    <w:rsid w:val="00B03AE2"/>
    <w:rsid w:val="00B37AC4"/>
    <w:rsid w:val="00BA68B3"/>
    <w:rsid w:val="00C03551"/>
    <w:rsid w:val="00C23083"/>
    <w:rsid w:val="00C3337F"/>
    <w:rsid w:val="00C50CB9"/>
    <w:rsid w:val="00CC3D15"/>
    <w:rsid w:val="00CD7628"/>
    <w:rsid w:val="00D761EC"/>
    <w:rsid w:val="00E05AC4"/>
    <w:rsid w:val="00E54D3C"/>
    <w:rsid w:val="00E92241"/>
    <w:rsid w:val="00E97035"/>
    <w:rsid w:val="00EC193D"/>
    <w:rsid w:val="00F42320"/>
    <w:rsid w:val="00F74594"/>
    <w:rsid w:val="00F94ADC"/>
    <w:rsid w:val="00FE0124"/>
    <w:rsid w:val="00FF1CE6"/>
    <w:rsid w:val="00FF401F"/>
    <w:rsid w:val="00FF77C8"/>
    <w:rsid w:val="01001AD4"/>
    <w:rsid w:val="01A04C8E"/>
    <w:rsid w:val="067B7D34"/>
    <w:rsid w:val="093C1B3B"/>
    <w:rsid w:val="10A46EC0"/>
    <w:rsid w:val="1B680BD4"/>
    <w:rsid w:val="1F524CE7"/>
    <w:rsid w:val="22C611CB"/>
    <w:rsid w:val="27CE20F9"/>
    <w:rsid w:val="29855D7B"/>
    <w:rsid w:val="2EEA0EAE"/>
    <w:rsid w:val="343E7EFE"/>
    <w:rsid w:val="39A516F1"/>
    <w:rsid w:val="422B1E2E"/>
    <w:rsid w:val="44E97BB9"/>
    <w:rsid w:val="4A9D0A6F"/>
    <w:rsid w:val="4FD86051"/>
    <w:rsid w:val="58A140BF"/>
    <w:rsid w:val="5C78382D"/>
    <w:rsid w:val="5DC72B54"/>
    <w:rsid w:val="5F9A21BB"/>
    <w:rsid w:val="6A5238E0"/>
    <w:rsid w:val="6FFE4BC6"/>
    <w:rsid w:val="727B1F5E"/>
    <w:rsid w:val="775C5DC7"/>
    <w:rsid w:val="78C07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华文细黑" w:hAnsi="华文细黑" w:eastAsia="华文细黑" w:cs="华文细黑"/>
      <w:sz w:val="22"/>
      <w:szCs w:val="22"/>
      <w:lang w:val="zh-CN" w:eastAsia="zh-CN" w:bidi="zh-CN"/>
    </w:rPr>
  </w:style>
  <w:style w:type="paragraph" w:styleId="2">
    <w:name w:val="heading 1"/>
    <w:basedOn w:val="1"/>
    <w:next w:val="1"/>
    <w:qFormat/>
    <w:uiPriority w:val="1"/>
    <w:pPr>
      <w:spacing w:before="11"/>
      <w:ind w:left="994" w:right="776"/>
      <w:jc w:val="center"/>
      <w:outlineLvl w:val="0"/>
    </w:pPr>
    <w:rPr>
      <w:rFonts w:ascii="宋体" w:hAnsi="宋体" w:eastAsia="宋体" w:cs="宋体"/>
      <w:sz w:val="72"/>
      <w:szCs w:val="72"/>
    </w:rPr>
  </w:style>
  <w:style w:type="paragraph" w:styleId="3">
    <w:name w:val="heading 2"/>
    <w:basedOn w:val="1"/>
    <w:next w:val="1"/>
    <w:qFormat/>
    <w:uiPriority w:val="1"/>
    <w:pPr>
      <w:spacing w:line="523" w:lineRule="exact"/>
      <w:ind w:left="457"/>
      <w:outlineLvl w:val="1"/>
    </w:pPr>
    <w:rPr>
      <w:rFonts w:ascii="Microsoft JhengHei" w:hAnsi="Microsoft JhengHei" w:eastAsia="Microsoft JhengHei" w:cs="Microsoft JhengHei"/>
      <w:b/>
      <w:bCs/>
      <w:sz w:val="32"/>
      <w:szCs w:val="32"/>
    </w:rPr>
  </w:style>
  <w:style w:type="paragraph" w:styleId="4">
    <w:name w:val="heading 3"/>
    <w:basedOn w:val="1"/>
    <w:next w:val="1"/>
    <w:qFormat/>
    <w:uiPriority w:val="1"/>
    <w:pPr>
      <w:ind w:left="1060"/>
      <w:outlineLvl w:val="2"/>
    </w:pPr>
    <w:rPr>
      <w:rFonts w:ascii="黑体" w:hAnsi="黑体" w:eastAsia="黑体" w:cs="黑体"/>
      <w:b/>
      <w:bCs/>
      <w:sz w:val="30"/>
      <w:szCs w:val="30"/>
    </w:rPr>
  </w:style>
  <w:style w:type="paragraph" w:styleId="5">
    <w:name w:val="heading 4"/>
    <w:basedOn w:val="1"/>
    <w:next w:val="1"/>
    <w:qFormat/>
    <w:uiPriority w:val="1"/>
    <w:pPr>
      <w:spacing w:before="102"/>
      <w:ind w:left="937"/>
      <w:outlineLvl w:val="3"/>
    </w:pPr>
    <w:rPr>
      <w:b/>
      <w:bCs/>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spacing w:before="102"/>
      <w:ind w:left="457"/>
    </w:pPr>
    <w:rPr>
      <w:sz w:val="24"/>
      <w:szCs w:val="24"/>
    </w:rPr>
  </w:style>
  <w:style w:type="paragraph" w:styleId="7">
    <w:name w:val="footer"/>
    <w:basedOn w:val="1"/>
    <w:link w:val="15"/>
    <w:qFormat/>
    <w:uiPriority w:val="99"/>
    <w:pPr>
      <w:tabs>
        <w:tab w:val="center" w:pos="4153"/>
        <w:tab w:val="right" w:pos="8306"/>
      </w:tabs>
      <w:snapToGrid w:val="0"/>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10">
    <w:name w:val="Table Grid"/>
    <w:basedOn w:val="9"/>
    <w:qFormat/>
    <w:uiPriority w:val="0"/>
    <w:rPr>
      <w:rFonts w:ascii="Calibri" w:hAnsi="Calibri"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paragraph" w:styleId="13">
    <w:name w:val="List Paragraph"/>
    <w:basedOn w:val="1"/>
    <w:qFormat/>
    <w:uiPriority w:val="1"/>
    <w:pPr>
      <w:spacing w:before="102"/>
      <w:ind w:left="457" w:firstLine="480"/>
    </w:pPr>
  </w:style>
  <w:style w:type="paragraph" w:customStyle="1" w:styleId="14">
    <w:name w:val="Table Paragraph"/>
    <w:basedOn w:val="1"/>
    <w:qFormat/>
    <w:uiPriority w:val="1"/>
    <w:rPr>
      <w:rFonts w:ascii="宋体" w:hAnsi="宋体" w:eastAsia="宋体" w:cs="宋体"/>
    </w:rPr>
  </w:style>
  <w:style w:type="character" w:customStyle="1" w:styleId="15">
    <w:name w:val="页脚 字符"/>
    <w:basedOn w:val="11"/>
    <w:link w:val="7"/>
    <w:qFormat/>
    <w:uiPriority w:val="99"/>
    <w:rPr>
      <w:rFonts w:ascii="华文细黑" w:hAnsi="华文细黑" w:eastAsia="华文细黑" w:cs="华文细黑"/>
      <w:sz w:val="18"/>
      <w:szCs w:val="18"/>
      <w:lang w:val="zh-CN" w:bidi="zh-CN"/>
    </w:rPr>
  </w:style>
  <w:style w:type="paragraph" w:styleId="16">
    <w:name w:val="No Spacing"/>
    <w:qFormat/>
    <w:uiPriority w:val="1"/>
    <w:pPr>
      <w:widowControl w:val="0"/>
      <w:jc w:val="both"/>
    </w:pPr>
    <w:rPr>
      <w:rFonts w:ascii="Times New Roman" w:hAnsi="Times New Roman" w:eastAsia="宋体" w:cs="Times New Roman"/>
      <w:kern w:val="2"/>
      <w:sz w:val="24"/>
      <w:szCs w:val="20"/>
      <w:lang w:val="en-US" w:eastAsia="zh-CN" w:bidi="ar-SA"/>
    </w:rPr>
  </w:style>
  <w:style w:type="paragraph" w:customStyle="1" w:styleId="17">
    <w:name w:val="Default"/>
    <w:unhideWhenUsed/>
    <w:qFormat/>
    <w:uiPriority w:val="0"/>
    <w:pPr>
      <w:widowControl w:val="0"/>
      <w:autoSpaceDE w:val="0"/>
      <w:autoSpaceDN w:val="0"/>
      <w:adjustRightInd w:val="0"/>
    </w:pPr>
    <w:rPr>
      <w:rFonts w:hint="eastAsia" w:ascii="宋体" w:hAnsi="Calibri" w:eastAsia="宋体" w:cs="Times New Roman"/>
      <w:color w:val="000000"/>
      <w:sz w:val="24"/>
      <w:szCs w:val="24"/>
      <w:lang w:val="en-US" w:eastAsia="zh-CN"/>
    </w:rPr>
  </w:style>
</w:style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microsoft.com/office/2007/relationships/hdphoto" Target="media/image3.wdp"/><Relationship Id="rId16" Type="http://schemas.openxmlformats.org/officeDocument/2006/relationships/image" Target="media/image2.png"/><Relationship Id="rId15" Type="http://schemas.openxmlformats.org/officeDocument/2006/relationships/image" Target="media/image1.png"/><Relationship Id="rId14" Type="http://schemas.microsoft.com/office/2007/relationships/diagramDrawing" Target="diagrams/drawing2.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4EB4D7E-EDC8-4EEB-B588-2598C9899944}" type="doc">
      <dgm:prSet loTypeId="urn:microsoft.com/office/officeart/2005/8/layout/process2" loCatId="process" qsTypeId="urn:microsoft.com/office/officeart/2005/8/quickstyle/simple1" qsCatId="simple" csTypeId="urn:microsoft.com/office/officeart/2005/8/colors/accent1_2" csCatId="accent1" phldr="1"/>
      <dgm:spPr/>
    </dgm:pt>
    <dgm:pt modelId="{FF06DED8-FFF0-4B4D-91EF-A1F4154FDD80}">
      <dgm:prSet phldrT="[文本]" custT="1"/>
      <dgm:spPr/>
      <dgm:t>
        <a:bodyPr/>
        <a:p>
          <a:r>
            <a:rPr lang="zh-CN" altLang="en-US" sz="1000">
              <a:latin typeface="华文细黑" panose="02010600040101010101" charset="-122"/>
              <a:ea typeface="华文细黑" panose="02010600040101010101" charset="-122"/>
            </a:rPr>
            <a:t>模块一</a:t>
          </a:r>
        </a:p>
      </dgm:t>
    </dgm:pt>
    <dgm:pt modelId="{D7E43ADD-010A-486E-9A66-009DF287F92A}" cxnId="{31B1FE44-4F1F-4CF6-850E-4B767F996D68}" type="parTrans">
      <dgm:prSet/>
      <dgm:spPr/>
      <dgm:t>
        <a:bodyPr/>
        <a:p>
          <a:endParaRPr lang="zh-CN" altLang="en-US" sz="1000">
            <a:latin typeface="华文细黑" panose="02010600040101010101" charset="-122"/>
            <a:ea typeface="华文细黑" panose="02010600040101010101" charset="-122"/>
          </a:endParaRPr>
        </a:p>
      </dgm:t>
    </dgm:pt>
    <dgm:pt modelId="{73616930-C1EA-4E88-8752-722BF5EDC7E4}" cxnId="{31B1FE44-4F1F-4CF6-850E-4B767F996D68}" type="sibTrans">
      <dgm:prSet custT="1"/>
      <dgm:spPr/>
      <dgm:t>
        <a:bodyPr/>
        <a:p>
          <a:endParaRPr lang="zh-CN" altLang="en-US" sz="1000">
            <a:latin typeface="华文细黑" panose="02010600040101010101" charset="-122"/>
            <a:ea typeface="华文细黑" panose="02010600040101010101" charset="-122"/>
          </a:endParaRPr>
        </a:p>
      </dgm:t>
    </dgm:pt>
    <dgm:pt modelId="{08E61B08-694E-4BB8-865B-AAC0432CAFE5}">
      <dgm:prSet custT="1"/>
      <dgm:spPr/>
      <dgm:t>
        <a:bodyPr/>
        <a:p>
          <a:r>
            <a:rPr lang="zh-CN" altLang="en-US" sz="1000">
              <a:latin typeface="华文细黑" panose="02010600040101010101" charset="-122"/>
              <a:ea typeface="华文细黑" panose="02010600040101010101" charset="-122"/>
            </a:rPr>
            <a:t>裁判小组分组就位</a:t>
          </a:r>
        </a:p>
      </dgm:t>
    </dgm:pt>
    <dgm:pt modelId="{667C9DF6-5335-4312-AFAE-E3F4524CA9B2}" cxnId="{CB1B428B-2E15-438F-B477-3FB774D1BBEC}" type="parTrans">
      <dgm:prSet/>
      <dgm:spPr/>
      <dgm:t>
        <a:bodyPr/>
        <a:p>
          <a:endParaRPr lang="zh-CN" altLang="en-US" sz="1000">
            <a:latin typeface="华文细黑" panose="02010600040101010101" charset="-122"/>
            <a:ea typeface="华文细黑" panose="02010600040101010101" charset="-122"/>
          </a:endParaRPr>
        </a:p>
      </dgm:t>
    </dgm:pt>
    <dgm:pt modelId="{9ED4ED9A-77DB-4DC3-BED3-CC09E98A317A}" cxnId="{CB1B428B-2E15-438F-B477-3FB774D1BBEC}" type="sibTrans">
      <dgm:prSet custT="1"/>
      <dgm:spPr/>
      <dgm:t>
        <a:bodyPr/>
        <a:p>
          <a:endParaRPr lang="zh-CN" altLang="en-US" sz="1000">
            <a:latin typeface="华文细黑" panose="02010600040101010101" charset="-122"/>
            <a:ea typeface="华文细黑" panose="02010600040101010101" charset="-122"/>
          </a:endParaRPr>
        </a:p>
      </dgm:t>
    </dgm:pt>
    <dgm:pt modelId="{037210AA-86DF-4EE5-ABA1-6F316D4C73D2}">
      <dgm:prSet custT="1"/>
      <dgm:spPr/>
      <dgm:t>
        <a:bodyPr/>
        <a:p>
          <a:r>
            <a:rPr lang="zh-CN" altLang="en-US" sz="1000">
              <a:latin typeface="华文细黑" panose="02010600040101010101" charset="-122"/>
              <a:ea typeface="华文细黑" panose="02010600040101010101" charset="-122"/>
            </a:rPr>
            <a:t>被评判选手进场</a:t>
          </a:r>
        </a:p>
      </dgm:t>
    </dgm:pt>
    <dgm:pt modelId="{8E9F6E83-8D69-4FFC-B896-0F15C8ED4BFC}" cxnId="{E04A9FBE-68C6-455B-9DE9-03B0AA96EAA1}" type="parTrans">
      <dgm:prSet/>
      <dgm:spPr/>
      <dgm:t>
        <a:bodyPr/>
        <a:p>
          <a:endParaRPr lang="zh-CN" altLang="en-US" sz="1000">
            <a:latin typeface="华文细黑" panose="02010600040101010101" charset="-122"/>
            <a:ea typeface="华文细黑" panose="02010600040101010101" charset="-122"/>
          </a:endParaRPr>
        </a:p>
      </dgm:t>
    </dgm:pt>
    <dgm:pt modelId="{F943CD88-D803-43F3-AAB0-42547D0B8090}" cxnId="{E04A9FBE-68C6-455B-9DE9-03B0AA96EAA1}" type="sibTrans">
      <dgm:prSet custT="1"/>
      <dgm:spPr/>
      <dgm:t>
        <a:bodyPr/>
        <a:p>
          <a:endParaRPr lang="zh-CN" altLang="en-US" sz="1000">
            <a:latin typeface="华文细黑" panose="02010600040101010101" charset="-122"/>
            <a:ea typeface="华文细黑" panose="02010600040101010101" charset="-122"/>
          </a:endParaRPr>
        </a:p>
      </dgm:t>
    </dgm:pt>
    <dgm:pt modelId="{DD6E969A-4045-4B35-B064-AFCC619379E0}">
      <dgm:prSet custT="1"/>
      <dgm:spPr/>
      <dgm:t>
        <a:bodyPr/>
        <a:p>
          <a:r>
            <a:rPr lang="zh-CN" altLang="en-US" sz="1000">
              <a:latin typeface="华文细黑" panose="02010600040101010101" charset="-122"/>
              <a:ea typeface="华文细黑" panose="02010600040101010101" charset="-122"/>
            </a:rPr>
            <a:t>选手演示控制手动功能，裁判员评分</a:t>
          </a:r>
        </a:p>
      </dgm:t>
    </dgm:pt>
    <dgm:pt modelId="{2EC4793E-9764-4293-9E17-E2A8E8BC8AAC}" cxnId="{21BBE770-69D3-479D-B0AD-561D8002BA4C}" type="parTrans">
      <dgm:prSet/>
      <dgm:spPr/>
      <dgm:t>
        <a:bodyPr/>
        <a:p>
          <a:endParaRPr lang="zh-CN" altLang="en-US" sz="1000">
            <a:latin typeface="华文细黑" panose="02010600040101010101" charset="-122"/>
            <a:ea typeface="华文细黑" panose="02010600040101010101" charset="-122"/>
          </a:endParaRPr>
        </a:p>
      </dgm:t>
    </dgm:pt>
    <dgm:pt modelId="{E2AE40E0-1F50-47C5-BCFE-D894DD33FA0F}" cxnId="{21BBE770-69D3-479D-B0AD-561D8002BA4C}" type="sibTrans">
      <dgm:prSet custT="1"/>
      <dgm:spPr/>
      <dgm:t>
        <a:bodyPr/>
        <a:p>
          <a:endParaRPr lang="zh-CN" altLang="en-US" sz="1000">
            <a:latin typeface="华文细黑" panose="02010600040101010101" charset="-122"/>
            <a:ea typeface="华文细黑" panose="02010600040101010101" charset="-122"/>
          </a:endParaRPr>
        </a:p>
      </dgm:t>
    </dgm:pt>
    <dgm:pt modelId="{DB826339-8D8D-4C89-9284-8262DBACD90A}">
      <dgm:prSet custT="1"/>
      <dgm:spPr/>
      <dgm:t>
        <a:bodyPr/>
        <a:p>
          <a:r>
            <a:rPr lang="zh-CN" altLang="en-US" sz="1000">
              <a:latin typeface="华文细黑" panose="02010600040101010101" charset="-122"/>
              <a:ea typeface="华文细黑" panose="02010600040101010101" charset="-122"/>
            </a:rPr>
            <a:t>选手演示自动功能，裁判员评分</a:t>
          </a:r>
        </a:p>
      </dgm:t>
    </dgm:pt>
    <dgm:pt modelId="{78FD6369-EF5A-4A06-9A2C-46E2518A1537}" cxnId="{AA775E81-2E55-4B8F-87C2-11B7A9D023D7}" type="parTrans">
      <dgm:prSet/>
      <dgm:spPr/>
      <dgm:t>
        <a:bodyPr/>
        <a:p>
          <a:endParaRPr lang="zh-CN" altLang="en-US" sz="1000">
            <a:latin typeface="华文细黑" panose="02010600040101010101" charset="-122"/>
            <a:ea typeface="华文细黑" panose="02010600040101010101" charset="-122"/>
          </a:endParaRPr>
        </a:p>
      </dgm:t>
    </dgm:pt>
    <dgm:pt modelId="{B82BA963-78D8-44A5-A0AF-9DBF47A3A525}" cxnId="{AA775E81-2E55-4B8F-87C2-11B7A9D023D7}" type="sibTrans">
      <dgm:prSet custT="1"/>
      <dgm:spPr/>
      <dgm:t>
        <a:bodyPr/>
        <a:p>
          <a:endParaRPr lang="zh-CN" altLang="en-US" sz="1000">
            <a:latin typeface="华文细黑" panose="02010600040101010101" charset="-122"/>
            <a:ea typeface="华文细黑" panose="02010600040101010101" charset="-122"/>
          </a:endParaRPr>
        </a:p>
      </dgm:t>
    </dgm:pt>
    <dgm:pt modelId="{14EB8D7F-EA9B-481A-95FA-3E1B71FDDC7C}">
      <dgm:prSet custT="1"/>
      <dgm:spPr/>
      <dgm:t>
        <a:bodyPr/>
        <a:p>
          <a:r>
            <a:rPr lang="zh-CN" altLang="en-US" sz="1000">
              <a:latin typeface="华文细黑" panose="02010600040101010101" charset="-122"/>
              <a:ea typeface="华文细黑" panose="02010600040101010101" charset="-122"/>
            </a:rPr>
            <a:t>选手对功能分签字确认后离场</a:t>
          </a:r>
        </a:p>
      </dgm:t>
    </dgm:pt>
    <dgm:pt modelId="{6127A142-BC00-4C3F-9FFD-DC49DFC38AF8}" cxnId="{47CEAB19-C743-4FF9-9BE8-1AA88C588B29}" type="parTrans">
      <dgm:prSet/>
      <dgm:spPr/>
      <dgm:t>
        <a:bodyPr/>
        <a:p>
          <a:endParaRPr lang="zh-CN" altLang="en-US" sz="1000">
            <a:latin typeface="华文细黑" panose="02010600040101010101" charset="-122"/>
            <a:ea typeface="华文细黑" panose="02010600040101010101" charset="-122"/>
          </a:endParaRPr>
        </a:p>
      </dgm:t>
    </dgm:pt>
    <dgm:pt modelId="{E19BF22B-2747-49DB-B490-5EEE61D50D0C}" cxnId="{47CEAB19-C743-4FF9-9BE8-1AA88C588B29}" type="sibTrans">
      <dgm:prSet custT="1"/>
      <dgm:spPr/>
      <dgm:t>
        <a:bodyPr/>
        <a:p>
          <a:endParaRPr lang="zh-CN" altLang="en-US" sz="1000">
            <a:latin typeface="华文细黑" panose="02010600040101010101" charset="-122"/>
            <a:ea typeface="华文细黑" panose="02010600040101010101" charset="-122"/>
          </a:endParaRPr>
        </a:p>
      </dgm:t>
    </dgm:pt>
    <dgm:pt modelId="{AEA900F6-B502-4038-8BC9-758BEFFE7A9C}">
      <dgm:prSet custT="1"/>
      <dgm:spPr/>
      <dgm:t>
        <a:bodyPr/>
        <a:p>
          <a:r>
            <a:rPr lang="zh-CN" altLang="en-US" sz="1000">
              <a:latin typeface="华文细黑" panose="02010600040101010101" charset="-122"/>
              <a:ea typeface="华文细黑" panose="02010600040101010101" charset="-122"/>
            </a:rPr>
            <a:t>裁判员对选手电路、气路、机械安装评分</a:t>
          </a:r>
        </a:p>
      </dgm:t>
    </dgm:pt>
    <dgm:pt modelId="{278BA22B-0FAD-4F8E-BF5C-FA40F2FF91E6}" cxnId="{64F4FFBF-8184-44BF-A02B-BEBB5CCDF30F}" type="parTrans">
      <dgm:prSet/>
      <dgm:spPr/>
      <dgm:t>
        <a:bodyPr/>
        <a:p>
          <a:endParaRPr lang="zh-CN" altLang="en-US" sz="1000">
            <a:latin typeface="华文细黑" panose="02010600040101010101" charset="-122"/>
            <a:ea typeface="华文细黑" panose="02010600040101010101" charset="-122"/>
          </a:endParaRPr>
        </a:p>
      </dgm:t>
    </dgm:pt>
    <dgm:pt modelId="{B4F5483C-092E-4E9E-B8C2-F53A95C50C32}" cxnId="{64F4FFBF-8184-44BF-A02B-BEBB5CCDF30F}" type="sibTrans">
      <dgm:prSet/>
      <dgm:spPr/>
      <dgm:t>
        <a:bodyPr/>
        <a:p>
          <a:endParaRPr lang="zh-CN" altLang="en-US" sz="1000">
            <a:latin typeface="华文细黑" panose="02010600040101010101" charset="-122"/>
            <a:ea typeface="华文细黑" panose="02010600040101010101" charset="-122"/>
          </a:endParaRPr>
        </a:p>
      </dgm:t>
    </dgm:pt>
    <dgm:pt modelId="{6DE6533E-60CC-41CC-9CD4-F10C05462974}" type="pres">
      <dgm:prSet presAssocID="{F4EB4D7E-EDC8-4EEB-B588-2598C9899944}" presName="linearFlow" presStyleCnt="0">
        <dgm:presLayoutVars>
          <dgm:resizeHandles val="exact"/>
        </dgm:presLayoutVars>
      </dgm:prSet>
      <dgm:spPr/>
    </dgm:pt>
    <dgm:pt modelId="{915814E0-B683-47D6-8398-73E96D72F517}" type="pres">
      <dgm:prSet presAssocID="{FF06DED8-FFF0-4B4D-91EF-A1F4154FDD80}" presName="node" presStyleLbl="node1" presStyleIdx="0" presStyleCnt="7">
        <dgm:presLayoutVars>
          <dgm:bulletEnabled val="1"/>
        </dgm:presLayoutVars>
      </dgm:prSet>
      <dgm:spPr/>
    </dgm:pt>
    <dgm:pt modelId="{96054021-9F64-4094-9F86-F063232CE1F8}" type="pres">
      <dgm:prSet presAssocID="{73616930-C1EA-4E88-8752-722BF5EDC7E4}" presName="sibTrans" presStyleLbl="sibTrans2D1" presStyleIdx="0" presStyleCnt="6"/>
      <dgm:spPr/>
    </dgm:pt>
    <dgm:pt modelId="{5F47A647-2EC9-40F4-BFFE-9B5AF60F9E07}" type="pres">
      <dgm:prSet presAssocID="{73616930-C1EA-4E88-8752-722BF5EDC7E4}" presName="connectorText" presStyleLbl="sibTrans2D1" presStyleIdx="0" presStyleCnt="6"/>
      <dgm:spPr/>
    </dgm:pt>
    <dgm:pt modelId="{1A660C99-9337-40AC-823E-3B5F72B218ED}" type="pres">
      <dgm:prSet presAssocID="{08E61B08-694E-4BB8-865B-AAC0432CAFE5}" presName="node" presStyleLbl="node1" presStyleIdx="1" presStyleCnt="7">
        <dgm:presLayoutVars>
          <dgm:bulletEnabled val="1"/>
        </dgm:presLayoutVars>
      </dgm:prSet>
      <dgm:spPr/>
    </dgm:pt>
    <dgm:pt modelId="{B3358539-5C84-4D35-9CF4-1A92A7D16303}" type="pres">
      <dgm:prSet presAssocID="{9ED4ED9A-77DB-4DC3-BED3-CC09E98A317A}" presName="sibTrans" presStyleLbl="sibTrans2D1" presStyleIdx="1" presStyleCnt="6"/>
      <dgm:spPr/>
    </dgm:pt>
    <dgm:pt modelId="{85F7B540-0D86-44CA-ACEC-1753CA4E6EE2}" type="pres">
      <dgm:prSet presAssocID="{9ED4ED9A-77DB-4DC3-BED3-CC09E98A317A}" presName="connectorText" presStyleLbl="sibTrans2D1" presStyleIdx="1" presStyleCnt="6"/>
      <dgm:spPr/>
    </dgm:pt>
    <dgm:pt modelId="{2C9035E2-30D2-4A86-B744-CB59BC48FF7F}" type="pres">
      <dgm:prSet presAssocID="{037210AA-86DF-4EE5-ABA1-6F316D4C73D2}" presName="node" presStyleLbl="node1" presStyleIdx="2" presStyleCnt="7">
        <dgm:presLayoutVars>
          <dgm:bulletEnabled val="1"/>
        </dgm:presLayoutVars>
      </dgm:prSet>
      <dgm:spPr/>
    </dgm:pt>
    <dgm:pt modelId="{107B1D8F-2A5B-4467-9392-E52B343FE87A}" type="pres">
      <dgm:prSet presAssocID="{F943CD88-D803-43F3-AAB0-42547D0B8090}" presName="sibTrans" presStyleLbl="sibTrans2D1" presStyleIdx="2" presStyleCnt="6"/>
      <dgm:spPr/>
    </dgm:pt>
    <dgm:pt modelId="{3CF3C4B8-3BB5-4ACA-90AB-3E2B79C59513}" type="pres">
      <dgm:prSet presAssocID="{F943CD88-D803-43F3-AAB0-42547D0B8090}" presName="connectorText" presStyleLbl="sibTrans2D1" presStyleIdx="2" presStyleCnt="6"/>
      <dgm:spPr/>
    </dgm:pt>
    <dgm:pt modelId="{ADDD982A-9D87-41E8-BF73-127466B11FD5}" type="pres">
      <dgm:prSet presAssocID="{DD6E969A-4045-4B35-B064-AFCC619379E0}" presName="node" presStyleLbl="node1" presStyleIdx="3" presStyleCnt="7">
        <dgm:presLayoutVars>
          <dgm:bulletEnabled val="1"/>
        </dgm:presLayoutVars>
      </dgm:prSet>
      <dgm:spPr/>
    </dgm:pt>
    <dgm:pt modelId="{9A900D72-A293-472C-B0C8-340BC818B600}" type="pres">
      <dgm:prSet presAssocID="{E2AE40E0-1F50-47C5-BCFE-D894DD33FA0F}" presName="sibTrans" presStyleLbl="sibTrans2D1" presStyleIdx="3" presStyleCnt="6"/>
      <dgm:spPr/>
    </dgm:pt>
    <dgm:pt modelId="{036332C0-42DE-4ED0-9BBE-D7E51DA45CA3}" type="pres">
      <dgm:prSet presAssocID="{E2AE40E0-1F50-47C5-BCFE-D894DD33FA0F}" presName="connectorText" presStyleLbl="sibTrans2D1" presStyleIdx="3" presStyleCnt="6"/>
      <dgm:spPr/>
    </dgm:pt>
    <dgm:pt modelId="{748CBEA5-323B-4CB4-BC96-B45697D9100D}" type="pres">
      <dgm:prSet presAssocID="{DB826339-8D8D-4C89-9284-8262DBACD90A}" presName="node" presStyleLbl="node1" presStyleIdx="4" presStyleCnt="7">
        <dgm:presLayoutVars>
          <dgm:bulletEnabled val="1"/>
        </dgm:presLayoutVars>
      </dgm:prSet>
      <dgm:spPr/>
    </dgm:pt>
    <dgm:pt modelId="{2607B831-1528-40C6-A081-501DD581F4E2}" type="pres">
      <dgm:prSet presAssocID="{B82BA963-78D8-44A5-A0AF-9DBF47A3A525}" presName="sibTrans" presStyleLbl="sibTrans2D1" presStyleIdx="4" presStyleCnt="6"/>
      <dgm:spPr/>
    </dgm:pt>
    <dgm:pt modelId="{7F1EA159-EB9D-4F0F-B546-8E6784D23F3A}" type="pres">
      <dgm:prSet presAssocID="{B82BA963-78D8-44A5-A0AF-9DBF47A3A525}" presName="connectorText" presStyleLbl="sibTrans2D1" presStyleIdx="4" presStyleCnt="6"/>
      <dgm:spPr/>
    </dgm:pt>
    <dgm:pt modelId="{5297689E-7E33-455C-928F-926E4DAB7995}" type="pres">
      <dgm:prSet presAssocID="{14EB8D7F-EA9B-481A-95FA-3E1B71FDDC7C}" presName="node" presStyleLbl="node1" presStyleIdx="5" presStyleCnt="7">
        <dgm:presLayoutVars>
          <dgm:bulletEnabled val="1"/>
        </dgm:presLayoutVars>
      </dgm:prSet>
      <dgm:spPr/>
    </dgm:pt>
    <dgm:pt modelId="{63F93BC7-4948-4AA0-9DBF-38EC18E288FC}" type="pres">
      <dgm:prSet presAssocID="{E19BF22B-2747-49DB-B490-5EEE61D50D0C}" presName="sibTrans" presStyleLbl="sibTrans2D1" presStyleIdx="5" presStyleCnt="6"/>
      <dgm:spPr/>
    </dgm:pt>
    <dgm:pt modelId="{9C742BD0-38C0-4BEC-A194-C44C364FC7A5}" type="pres">
      <dgm:prSet presAssocID="{E19BF22B-2747-49DB-B490-5EEE61D50D0C}" presName="connectorText" presStyleLbl="sibTrans2D1" presStyleIdx="5" presStyleCnt="6"/>
      <dgm:spPr/>
    </dgm:pt>
    <dgm:pt modelId="{134AAC34-F401-4B05-BE97-85DFA10D48DA}" type="pres">
      <dgm:prSet presAssocID="{AEA900F6-B502-4038-8BC9-758BEFFE7A9C}" presName="node" presStyleLbl="node1" presStyleIdx="6" presStyleCnt="7">
        <dgm:presLayoutVars>
          <dgm:bulletEnabled val="1"/>
        </dgm:presLayoutVars>
      </dgm:prSet>
      <dgm:spPr/>
    </dgm:pt>
  </dgm:ptLst>
  <dgm:cxnLst>
    <dgm:cxn modelId="{ABE1650B-CD8E-4138-A6A9-80F39AAC7032}" type="presOf" srcId="{E19BF22B-2747-49DB-B490-5EEE61D50D0C}" destId="{63F93BC7-4948-4AA0-9DBF-38EC18E288FC}" srcOrd="0" destOrd="0" presId="urn:microsoft.com/office/officeart/2005/8/layout/process2"/>
    <dgm:cxn modelId="{47CEAB19-C743-4FF9-9BE8-1AA88C588B29}" srcId="{F4EB4D7E-EDC8-4EEB-B588-2598C9899944}" destId="{14EB8D7F-EA9B-481A-95FA-3E1B71FDDC7C}" srcOrd="5" destOrd="0" parTransId="{6127A142-BC00-4C3F-9FFD-DC49DFC38AF8}" sibTransId="{E19BF22B-2747-49DB-B490-5EEE61D50D0C}"/>
    <dgm:cxn modelId="{C74EE31D-F8A6-4606-A582-994FF1B927C3}" type="presOf" srcId="{73616930-C1EA-4E88-8752-722BF5EDC7E4}" destId="{96054021-9F64-4094-9F86-F063232CE1F8}" srcOrd="0" destOrd="0" presId="urn:microsoft.com/office/officeart/2005/8/layout/process2"/>
    <dgm:cxn modelId="{BA530729-B512-43F1-9984-49CA8883A3D3}" type="presOf" srcId="{B82BA963-78D8-44A5-A0AF-9DBF47A3A525}" destId="{7F1EA159-EB9D-4F0F-B546-8E6784D23F3A}" srcOrd="1" destOrd="0" presId="urn:microsoft.com/office/officeart/2005/8/layout/process2"/>
    <dgm:cxn modelId="{FB2A0930-124A-4043-8A5B-4BE53C963D48}" type="presOf" srcId="{E2AE40E0-1F50-47C5-BCFE-D894DD33FA0F}" destId="{036332C0-42DE-4ED0-9BBE-D7E51DA45CA3}" srcOrd="1" destOrd="0" presId="urn:microsoft.com/office/officeart/2005/8/layout/process2"/>
    <dgm:cxn modelId="{C9A7FC36-2D6D-4716-9E3A-664E8B94B751}" type="presOf" srcId="{DD6E969A-4045-4B35-B064-AFCC619379E0}" destId="{ADDD982A-9D87-41E8-BF73-127466B11FD5}" srcOrd="0" destOrd="0" presId="urn:microsoft.com/office/officeart/2005/8/layout/process2"/>
    <dgm:cxn modelId="{121BF838-B087-40E8-9382-48959C0DF44C}" type="presOf" srcId="{037210AA-86DF-4EE5-ABA1-6F316D4C73D2}" destId="{2C9035E2-30D2-4A86-B744-CB59BC48FF7F}" srcOrd="0" destOrd="0" presId="urn:microsoft.com/office/officeart/2005/8/layout/process2"/>
    <dgm:cxn modelId="{122AA862-B872-401F-9C06-CBA92521B65E}" type="presOf" srcId="{08E61B08-694E-4BB8-865B-AAC0432CAFE5}" destId="{1A660C99-9337-40AC-823E-3B5F72B218ED}" srcOrd="0" destOrd="0" presId="urn:microsoft.com/office/officeart/2005/8/layout/process2"/>
    <dgm:cxn modelId="{A4C0E142-EC9B-4B22-BDAD-F363A3F26439}" type="presOf" srcId="{F4EB4D7E-EDC8-4EEB-B588-2598C9899944}" destId="{6DE6533E-60CC-41CC-9CD4-F10C05462974}" srcOrd="0" destOrd="0" presId="urn:microsoft.com/office/officeart/2005/8/layout/process2"/>
    <dgm:cxn modelId="{31B1FE44-4F1F-4CF6-850E-4B767F996D68}" srcId="{F4EB4D7E-EDC8-4EEB-B588-2598C9899944}" destId="{FF06DED8-FFF0-4B4D-91EF-A1F4154FDD80}" srcOrd="0" destOrd="0" parTransId="{D7E43ADD-010A-486E-9A66-009DF287F92A}" sibTransId="{73616930-C1EA-4E88-8752-722BF5EDC7E4}"/>
    <dgm:cxn modelId="{114C2968-4426-41AA-96D6-FA87C815BB3E}" type="presOf" srcId="{B82BA963-78D8-44A5-A0AF-9DBF47A3A525}" destId="{2607B831-1528-40C6-A081-501DD581F4E2}" srcOrd="0" destOrd="0" presId="urn:microsoft.com/office/officeart/2005/8/layout/process2"/>
    <dgm:cxn modelId="{86B17D6E-A346-483B-A84B-4F5E1895311E}" type="presOf" srcId="{E19BF22B-2747-49DB-B490-5EEE61D50D0C}" destId="{9C742BD0-38C0-4BEC-A194-C44C364FC7A5}" srcOrd="1" destOrd="0" presId="urn:microsoft.com/office/officeart/2005/8/layout/process2"/>
    <dgm:cxn modelId="{21BBE770-69D3-479D-B0AD-561D8002BA4C}" srcId="{F4EB4D7E-EDC8-4EEB-B588-2598C9899944}" destId="{DD6E969A-4045-4B35-B064-AFCC619379E0}" srcOrd="3" destOrd="0" parTransId="{2EC4793E-9764-4293-9E17-E2A8E8BC8AAC}" sibTransId="{E2AE40E0-1F50-47C5-BCFE-D894DD33FA0F}"/>
    <dgm:cxn modelId="{EFDADA7C-4649-4414-AF8B-836495EDF137}" type="presOf" srcId="{9ED4ED9A-77DB-4DC3-BED3-CC09E98A317A}" destId="{85F7B540-0D86-44CA-ACEC-1753CA4E6EE2}" srcOrd="1" destOrd="0" presId="urn:microsoft.com/office/officeart/2005/8/layout/process2"/>
    <dgm:cxn modelId="{AA775E81-2E55-4B8F-87C2-11B7A9D023D7}" srcId="{F4EB4D7E-EDC8-4EEB-B588-2598C9899944}" destId="{DB826339-8D8D-4C89-9284-8262DBACD90A}" srcOrd="4" destOrd="0" parTransId="{78FD6369-EF5A-4A06-9A2C-46E2518A1537}" sibTransId="{B82BA963-78D8-44A5-A0AF-9DBF47A3A525}"/>
    <dgm:cxn modelId="{A681D88A-002A-4A40-8CB9-B15F287A550A}" type="presOf" srcId="{F943CD88-D803-43F3-AAB0-42547D0B8090}" destId="{107B1D8F-2A5B-4467-9392-E52B343FE87A}" srcOrd="0" destOrd="0" presId="urn:microsoft.com/office/officeart/2005/8/layout/process2"/>
    <dgm:cxn modelId="{CB1B428B-2E15-438F-B477-3FB774D1BBEC}" srcId="{F4EB4D7E-EDC8-4EEB-B588-2598C9899944}" destId="{08E61B08-694E-4BB8-865B-AAC0432CAFE5}" srcOrd="1" destOrd="0" parTransId="{667C9DF6-5335-4312-AFAE-E3F4524CA9B2}" sibTransId="{9ED4ED9A-77DB-4DC3-BED3-CC09E98A317A}"/>
    <dgm:cxn modelId="{BCCC3AA7-EBA8-4565-98BF-1B825B76AD3D}" type="presOf" srcId="{9ED4ED9A-77DB-4DC3-BED3-CC09E98A317A}" destId="{B3358539-5C84-4D35-9CF4-1A92A7D16303}" srcOrd="0" destOrd="0" presId="urn:microsoft.com/office/officeart/2005/8/layout/process2"/>
    <dgm:cxn modelId="{4BC903B6-408A-4B82-A88F-A57689B80DF3}" type="presOf" srcId="{F943CD88-D803-43F3-AAB0-42547D0B8090}" destId="{3CF3C4B8-3BB5-4ACA-90AB-3E2B79C59513}" srcOrd="1" destOrd="0" presId="urn:microsoft.com/office/officeart/2005/8/layout/process2"/>
    <dgm:cxn modelId="{E04A9FBE-68C6-455B-9DE9-03B0AA96EAA1}" srcId="{F4EB4D7E-EDC8-4EEB-B588-2598C9899944}" destId="{037210AA-86DF-4EE5-ABA1-6F316D4C73D2}" srcOrd="2" destOrd="0" parTransId="{8E9F6E83-8D69-4FFC-B896-0F15C8ED4BFC}" sibTransId="{F943CD88-D803-43F3-AAB0-42547D0B8090}"/>
    <dgm:cxn modelId="{DF9B97BF-9350-46B2-9D0E-859F3CCEC2BF}" type="presOf" srcId="{DB826339-8D8D-4C89-9284-8262DBACD90A}" destId="{748CBEA5-323B-4CB4-BC96-B45697D9100D}" srcOrd="0" destOrd="0" presId="urn:microsoft.com/office/officeart/2005/8/layout/process2"/>
    <dgm:cxn modelId="{64F4FFBF-8184-44BF-A02B-BEBB5CCDF30F}" srcId="{F4EB4D7E-EDC8-4EEB-B588-2598C9899944}" destId="{AEA900F6-B502-4038-8BC9-758BEFFE7A9C}" srcOrd="6" destOrd="0" parTransId="{278BA22B-0FAD-4F8E-BF5C-FA40F2FF91E6}" sibTransId="{B4F5483C-092E-4E9E-B8C2-F53A95C50C32}"/>
    <dgm:cxn modelId="{6B0D40C4-CCB4-4C00-B160-DB10EEE57152}" type="presOf" srcId="{FF06DED8-FFF0-4B4D-91EF-A1F4154FDD80}" destId="{915814E0-B683-47D6-8398-73E96D72F517}" srcOrd="0" destOrd="0" presId="urn:microsoft.com/office/officeart/2005/8/layout/process2"/>
    <dgm:cxn modelId="{904537C9-517E-4DFC-966B-AE97CCA9026F}" type="presOf" srcId="{14EB8D7F-EA9B-481A-95FA-3E1B71FDDC7C}" destId="{5297689E-7E33-455C-928F-926E4DAB7995}" srcOrd="0" destOrd="0" presId="urn:microsoft.com/office/officeart/2005/8/layout/process2"/>
    <dgm:cxn modelId="{C870D0D3-4817-42A4-B239-2D1F56E24C17}" type="presOf" srcId="{AEA900F6-B502-4038-8BC9-758BEFFE7A9C}" destId="{134AAC34-F401-4B05-BE97-85DFA10D48DA}" srcOrd="0" destOrd="0" presId="urn:microsoft.com/office/officeart/2005/8/layout/process2"/>
    <dgm:cxn modelId="{A84A4AF0-E571-474F-9D79-47471CD1D559}" type="presOf" srcId="{73616930-C1EA-4E88-8752-722BF5EDC7E4}" destId="{5F47A647-2EC9-40F4-BFFE-9B5AF60F9E07}" srcOrd="1" destOrd="0" presId="urn:microsoft.com/office/officeart/2005/8/layout/process2"/>
    <dgm:cxn modelId="{180C68F1-D087-456D-842E-0B14E8D9A1A4}" type="presOf" srcId="{E2AE40E0-1F50-47C5-BCFE-D894DD33FA0F}" destId="{9A900D72-A293-472C-B0C8-340BC818B600}" srcOrd="0" destOrd="0" presId="urn:microsoft.com/office/officeart/2005/8/layout/process2"/>
    <dgm:cxn modelId="{3B18ACBE-B89F-4BF1-A47E-17300BE95A44}" type="presParOf" srcId="{6DE6533E-60CC-41CC-9CD4-F10C05462974}" destId="{915814E0-B683-47D6-8398-73E96D72F517}" srcOrd="0" destOrd="0" presId="urn:microsoft.com/office/officeart/2005/8/layout/process2"/>
    <dgm:cxn modelId="{56D9EF6C-396A-4EEB-9A1C-67B48ADB8558}" type="presParOf" srcId="{6DE6533E-60CC-41CC-9CD4-F10C05462974}" destId="{96054021-9F64-4094-9F86-F063232CE1F8}" srcOrd="1" destOrd="0" presId="urn:microsoft.com/office/officeart/2005/8/layout/process2"/>
    <dgm:cxn modelId="{0E388146-07CB-450B-891C-D81F71C2A821}" type="presParOf" srcId="{96054021-9F64-4094-9F86-F063232CE1F8}" destId="{5F47A647-2EC9-40F4-BFFE-9B5AF60F9E07}" srcOrd="0" destOrd="0" presId="urn:microsoft.com/office/officeart/2005/8/layout/process2"/>
    <dgm:cxn modelId="{D6D39560-EC33-4CA2-8CE7-521C19FD49E6}" type="presParOf" srcId="{6DE6533E-60CC-41CC-9CD4-F10C05462974}" destId="{1A660C99-9337-40AC-823E-3B5F72B218ED}" srcOrd="2" destOrd="0" presId="urn:microsoft.com/office/officeart/2005/8/layout/process2"/>
    <dgm:cxn modelId="{B5A0B389-783A-49E2-8177-4C3A246679B4}" type="presParOf" srcId="{6DE6533E-60CC-41CC-9CD4-F10C05462974}" destId="{B3358539-5C84-4D35-9CF4-1A92A7D16303}" srcOrd="3" destOrd="0" presId="urn:microsoft.com/office/officeart/2005/8/layout/process2"/>
    <dgm:cxn modelId="{50A57C32-6CB0-4532-9456-DC9DA4FD9532}" type="presParOf" srcId="{B3358539-5C84-4D35-9CF4-1A92A7D16303}" destId="{85F7B540-0D86-44CA-ACEC-1753CA4E6EE2}" srcOrd="0" destOrd="0" presId="urn:microsoft.com/office/officeart/2005/8/layout/process2"/>
    <dgm:cxn modelId="{65EE6EC3-6DAC-4612-833D-A7ECEBDAE87F}" type="presParOf" srcId="{6DE6533E-60CC-41CC-9CD4-F10C05462974}" destId="{2C9035E2-30D2-4A86-B744-CB59BC48FF7F}" srcOrd="4" destOrd="0" presId="urn:microsoft.com/office/officeart/2005/8/layout/process2"/>
    <dgm:cxn modelId="{CAA2ABE4-6D47-4C20-BE10-0EFA68237A6A}" type="presParOf" srcId="{6DE6533E-60CC-41CC-9CD4-F10C05462974}" destId="{107B1D8F-2A5B-4467-9392-E52B343FE87A}" srcOrd="5" destOrd="0" presId="urn:microsoft.com/office/officeart/2005/8/layout/process2"/>
    <dgm:cxn modelId="{2EE20156-2D75-4E3A-BBD9-1838D9A1B7BB}" type="presParOf" srcId="{107B1D8F-2A5B-4467-9392-E52B343FE87A}" destId="{3CF3C4B8-3BB5-4ACA-90AB-3E2B79C59513}" srcOrd="0" destOrd="0" presId="urn:microsoft.com/office/officeart/2005/8/layout/process2"/>
    <dgm:cxn modelId="{405F12D5-42C5-4D00-8EEC-1A1754DBEE49}" type="presParOf" srcId="{6DE6533E-60CC-41CC-9CD4-F10C05462974}" destId="{ADDD982A-9D87-41E8-BF73-127466B11FD5}" srcOrd="6" destOrd="0" presId="urn:microsoft.com/office/officeart/2005/8/layout/process2"/>
    <dgm:cxn modelId="{391DAAA5-5DFA-4A5F-9A78-6EFCDF117649}" type="presParOf" srcId="{6DE6533E-60CC-41CC-9CD4-F10C05462974}" destId="{9A900D72-A293-472C-B0C8-340BC818B600}" srcOrd="7" destOrd="0" presId="urn:microsoft.com/office/officeart/2005/8/layout/process2"/>
    <dgm:cxn modelId="{0D67AE3F-FF00-4931-8E01-9B05A2F888C3}" type="presParOf" srcId="{9A900D72-A293-472C-B0C8-340BC818B600}" destId="{036332C0-42DE-4ED0-9BBE-D7E51DA45CA3}" srcOrd="0" destOrd="0" presId="urn:microsoft.com/office/officeart/2005/8/layout/process2"/>
    <dgm:cxn modelId="{4C657D3E-D493-4B58-83EF-52733633E82F}" type="presParOf" srcId="{6DE6533E-60CC-41CC-9CD4-F10C05462974}" destId="{748CBEA5-323B-4CB4-BC96-B45697D9100D}" srcOrd="8" destOrd="0" presId="urn:microsoft.com/office/officeart/2005/8/layout/process2"/>
    <dgm:cxn modelId="{3DAAB5DE-F16C-4D48-8E0A-0BDC1B582457}" type="presParOf" srcId="{6DE6533E-60CC-41CC-9CD4-F10C05462974}" destId="{2607B831-1528-40C6-A081-501DD581F4E2}" srcOrd="9" destOrd="0" presId="urn:microsoft.com/office/officeart/2005/8/layout/process2"/>
    <dgm:cxn modelId="{C4ED628C-7345-4841-8827-EFC8591C217A}" type="presParOf" srcId="{2607B831-1528-40C6-A081-501DD581F4E2}" destId="{7F1EA159-EB9D-4F0F-B546-8E6784D23F3A}" srcOrd="0" destOrd="0" presId="urn:microsoft.com/office/officeart/2005/8/layout/process2"/>
    <dgm:cxn modelId="{0A59F73F-CABF-4C25-B4AA-940081B1F09F}" type="presParOf" srcId="{6DE6533E-60CC-41CC-9CD4-F10C05462974}" destId="{5297689E-7E33-455C-928F-926E4DAB7995}" srcOrd="10" destOrd="0" presId="urn:microsoft.com/office/officeart/2005/8/layout/process2"/>
    <dgm:cxn modelId="{46A8E9FB-6461-4E41-919A-DFD5ADA51B5C}" type="presParOf" srcId="{6DE6533E-60CC-41CC-9CD4-F10C05462974}" destId="{63F93BC7-4948-4AA0-9DBF-38EC18E288FC}" srcOrd="11" destOrd="0" presId="urn:microsoft.com/office/officeart/2005/8/layout/process2"/>
    <dgm:cxn modelId="{8AD90C2B-EA72-4A2D-95C6-509750AB315E}" type="presParOf" srcId="{63F93BC7-4948-4AA0-9DBF-38EC18E288FC}" destId="{9C742BD0-38C0-4BEC-A194-C44C364FC7A5}" srcOrd="0" destOrd="0" presId="urn:microsoft.com/office/officeart/2005/8/layout/process2"/>
    <dgm:cxn modelId="{759C9282-2E3F-4149-8226-31961F54C59A}" type="presParOf" srcId="{6DE6533E-60CC-41CC-9CD4-F10C05462974}" destId="{134AAC34-F401-4B05-BE97-85DFA10D48DA}" srcOrd="12" destOrd="0" presId="urn:microsoft.com/office/officeart/2005/8/layout/process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888F16-ACBC-4B65-9952-223528C744F8}" type="doc">
      <dgm:prSet loTypeId="urn:microsoft.com/office/officeart/2005/8/layout/process2" loCatId="process" qsTypeId="urn:microsoft.com/office/officeart/2005/8/quickstyle/simple1" qsCatId="simple" csTypeId="urn:microsoft.com/office/officeart/2005/8/colors/accent1_2" csCatId="accent1" phldr="1"/>
      <dgm:spPr/>
      <dgm:t>
        <a:bodyPr/>
        <a:p>
          <a:endParaRPr lang="zh-CN" altLang="en-US"/>
        </a:p>
      </dgm:t>
    </dgm:pt>
    <dgm:pt modelId="{76E6D726-AED3-43BD-B29C-719E4880C98E}">
      <dgm:prSet custT="1"/>
      <dgm:spPr/>
      <dgm:t>
        <a:bodyPr/>
        <a:p>
          <a:r>
            <a:rPr lang="zh-CN" altLang="en-US" sz="1000">
              <a:latin typeface="华文细黑" panose="02010600040101010101" charset="-122"/>
              <a:ea typeface="华文细黑" panose="02010600040101010101" charset="-122"/>
            </a:rPr>
            <a:t>模块二</a:t>
          </a:r>
        </a:p>
      </dgm:t>
    </dgm:pt>
    <dgm:pt modelId="{62DCD146-FF2A-44CE-A6AE-5C7239DD91FB}" cxnId="{7765ADDC-FE9B-4B52-8A2B-43FF403823DA}" type="parTrans">
      <dgm:prSet/>
      <dgm:spPr/>
      <dgm:t>
        <a:bodyPr/>
        <a:p>
          <a:endParaRPr lang="zh-CN" altLang="en-US" sz="1000">
            <a:latin typeface="华文细黑" panose="02010600040101010101" charset="-122"/>
            <a:ea typeface="华文细黑" panose="02010600040101010101" charset="-122"/>
          </a:endParaRPr>
        </a:p>
      </dgm:t>
    </dgm:pt>
    <dgm:pt modelId="{F794F3EE-4505-4B2F-BFA8-42630A27E7AA}" cxnId="{7765ADDC-FE9B-4B52-8A2B-43FF403823DA}" type="sibTrans">
      <dgm:prSet custT="1"/>
      <dgm:spPr/>
      <dgm:t>
        <a:bodyPr/>
        <a:p>
          <a:endParaRPr lang="zh-CN" altLang="en-US" sz="1000">
            <a:latin typeface="华文细黑" panose="02010600040101010101" charset="-122"/>
            <a:ea typeface="华文细黑" panose="02010600040101010101" charset="-122"/>
          </a:endParaRPr>
        </a:p>
      </dgm:t>
    </dgm:pt>
    <dgm:pt modelId="{0450FB6B-C994-4FAE-A83A-A88A9DE1D7AB}">
      <dgm:prSet custT="1"/>
      <dgm:spPr/>
      <dgm:t>
        <a:bodyPr/>
        <a:p>
          <a:r>
            <a:rPr lang="zh-CN" altLang="en-US" sz="1000">
              <a:latin typeface="华文细黑" panose="02010600040101010101" charset="-122"/>
              <a:ea typeface="华文细黑" panose="02010600040101010101" charset="-122"/>
            </a:rPr>
            <a:t>裁判小组分组就位</a:t>
          </a:r>
        </a:p>
      </dgm:t>
    </dgm:pt>
    <dgm:pt modelId="{34B21E0C-6627-415D-A0C1-352A0B3A0466}" cxnId="{7B6AD550-B2FE-4446-876F-2E5060B0D56A}" type="parTrans">
      <dgm:prSet/>
      <dgm:spPr/>
      <dgm:t>
        <a:bodyPr/>
        <a:p>
          <a:endParaRPr lang="zh-CN" altLang="en-US" sz="1000">
            <a:latin typeface="华文细黑" panose="02010600040101010101" charset="-122"/>
            <a:ea typeface="华文细黑" panose="02010600040101010101" charset="-122"/>
          </a:endParaRPr>
        </a:p>
      </dgm:t>
    </dgm:pt>
    <dgm:pt modelId="{246E3AD0-AAB6-46A1-AA0E-1B6F48C06277}" cxnId="{7B6AD550-B2FE-4446-876F-2E5060B0D56A}" type="sibTrans">
      <dgm:prSet custT="1"/>
      <dgm:spPr/>
      <dgm:t>
        <a:bodyPr/>
        <a:p>
          <a:endParaRPr lang="zh-CN" altLang="en-US" sz="1000">
            <a:latin typeface="华文细黑" panose="02010600040101010101" charset="-122"/>
            <a:ea typeface="华文细黑" panose="02010600040101010101" charset="-122"/>
          </a:endParaRPr>
        </a:p>
      </dgm:t>
    </dgm:pt>
    <dgm:pt modelId="{B997BDCE-0E4C-4B9E-9C35-6BEC87DC3BF3}">
      <dgm:prSet custT="1"/>
      <dgm:spPr/>
      <dgm:t>
        <a:bodyPr/>
        <a:p>
          <a:r>
            <a:rPr lang="zh-CN" altLang="en-US" sz="1000">
              <a:latin typeface="华文细黑" panose="02010600040101010101" charset="-122"/>
              <a:ea typeface="华文细黑" panose="02010600040101010101" charset="-122"/>
            </a:rPr>
            <a:t>被评判选手进场</a:t>
          </a:r>
        </a:p>
      </dgm:t>
    </dgm:pt>
    <dgm:pt modelId="{B40C7CDF-8876-4E95-AC98-B468F9D26DC1}" cxnId="{0F1C726C-A4CC-4462-B041-11A5F2B28417}" type="parTrans">
      <dgm:prSet/>
      <dgm:spPr/>
      <dgm:t>
        <a:bodyPr/>
        <a:p>
          <a:endParaRPr lang="zh-CN" altLang="en-US" sz="1000">
            <a:latin typeface="华文细黑" panose="02010600040101010101" charset="-122"/>
            <a:ea typeface="华文细黑" panose="02010600040101010101" charset="-122"/>
          </a:endParaRPr>
        </a:p>
      </dgm:t>
    </dgm:pt>
    <dgm:pt modelId="{C7C1C65C-57D9-4CFA-9CF0-8E651DAF6628}" cxnId="{0F1C726C-A4CC-4462-B041-11A5F2B28417}" type="sibTrans">
      <dgm:prSet custT="1"/>
      <dgm:spPr/>
      <dgm:t>
        <a:bodyPr/>
        <a:p>
          <a:endParaRPr lang="zh-CN" altLang="en-US" sz="1000">
            <a:latin typeface="华文细黑" panose="02010600040101010101" charset="-122"/>
            <a:ea typeface="华文细黑" panose="02010600040101010101" charset="-122"/>
          </a:endParaRPr>
        </a:p>
      </dgm:t>
    </dgm:pt>
    <dgm:pt modelId="{0EBD83E5-4C76-4119-9AC7-B776040D9AC9}">
      <dgm:prSet custT="1"/>
      <dgm:spPr/>
      <dgm:t>
        <a:bodyPr/>
        <a:p>
          <a:r>
            <a:rPr lang="zh-CN" altLang="en-US" sz="1000">
              <a:latin typeface="华文细黑" panose="02010600040101010101" charset="-122"/>
              <a:ea typeface="华文细黑" panose="02010600040101010101" charset="-122"/>
            </a:rPr>
            <a:t>选手展示系统功能，裁判员评分</a:t>
          </a:r>
        </a:p>
      </dgm:t>
    </dgm:pt>
    <dgm:pt modelId="{A3657D54-8320-4362-B853-8C6174F1F46A}" cxnId="{96B87292-735C-4A7D-B8D5-4D173B32C8AC}" type="parTrans">
      <dgm:prSet/>
      <dgm:spPr/>
      <dgm:t>
        <a:bodyPr/>
        <a:p>
          <a:endParaRPr lang="zh-CN" altLang="en-US" sz="1000">
            <a:latin typeface="华文细黑" panose="02010600040101010101" charset="-122"/>
            <a:ea typeface="华文细黑" panose="02010600040101010101" charset="-122"/>
          </a:endParaRPr>
        </a:p>
      </dgm:t>
    </dgm:pt>
    <dgm:pt modelId="{71DF8748-A549-4EF8-92F7-04E39F9ECD99}" cxnId="{96B87292-735C-4A7D-B8D5-4D173B32C8AC}" type="sibTrans">
      <dgm:prSet custT="1"/>
      <dgm:spPr/>
      <dgm:t>
        <a:bodyPr/>
        <a:p>
          <a:endParaRPr lang="zh-CN" altLang="en-US" sz="1000">
            <a:latin typeface="华文细黑" panose="02010600040101010101" charset="-122"/>
            <a:ea typeface="华文细黑" panose="02010600040101010101" charset="-122"/>
          </a:endParaRPr>
        </a:p>
      </dgm:t>
    </dgm:pt>
    <dgm:pt modelId="{080BC2D7-6F2F-4922-8B78-4098E245227F}">
      <dgm:prSet custT="1"/>
      <dgm:spPr/>
      <dgm:t>
        <a:bodyPr/>
        <a:p>
          <a:r>
            <a:rPr lang="zh-CN" altLang="en-US" sz="1000">
              <a:latin typeface="华文细黑" panose="02010600040101010101" charset="-122"/>
              <a:ea typeface="华文细黑" panose="02010600040101010101" charset="-122"/>
            </a:rPr>
            <a:t>选手对功能分签字确认</a:t>
          </a:r>
        </a:p>
      </dgm:t>
    </dgm:pt>
    <dgm:pt modelId="{04B36892-60BF-43AE-A516-577D5DFB7535}" cxnId="{6D9BD29C-2572-4524-809F-A5BBEFFB3A4E}" type="parTrans">
      <dgm:prSet/>
      <dgm:spPr/>
      <dgm:t>
        <a:bodyPr/>
        <a:p>
          <a:endParaRPr lang="zh-CN" altLang="en-US" sz="1000">
            <a:latin typeface="华文细黑" panose="02010600040101010101" charset="-122"/>
            <a:ea typeface="华文细黑" panose="02010600040101010101" charset="-122"/>
          </a:endParaRPr>
        </a:p>
      </dgm:t>
    </dgm:pt>
    <dgm:pt modelId="{B73782E2-760A-4B9F-9697-030D112FB071}" cxnId="{6D9BD29C-2572-4524-809F-A5BBEFFB3A4E}" type="sibTrans">
      <dgm:prSet custT="1"/>
      <dgm:spPr/>
      <dgm:t>
        <a:bodyPr/>
        <a:p>
          <a:endParaRPr lang="zh-CN" altLang="en-US" sz="1000">
            <a:latin typeface="华文细黑" panose="02010600040101010101" charset="-122"/>
            <a:ea typeface="华文细黑" panose="02010600040101010101" charset="-122"/>
          </a:endParaRPr>
        </a:p>
      </dgm:t>
    </dgm:pt>
    <dgm:pt modelId="{8F71A2C5-597B-4BDF-849C-C77D8761203E}">
      <dgm:prSet custT="1"/>
      <dgm:spPr/>
      <dgm:t>
        <a:bodyPr/>
        <a:p>
          <a:r>
            <a:rPr lang="zh-CN" altLang="en-US" sz="1000">
              <a:latin typeface="华文细黑" panose="02010600040101010101" charset="-122"/>
              <a:ea typeface="华文细黑" panose="02010600040101010101" charset="-122"/>
            </a:rPr>
            <a:t>选手将仿真结果提交给裁判员后离场</a:t>
          </a:r>
        </a:p>
      </dgm:t>
    </dgm:pt>
    <dgm:pt modelId="{D9A0AA8A-F7A4-4522-8DCE-8E60142D63AF}" cxnId="{A65597C1-A92C-4E53-8860-51C0BC20EF58}" type="parTrans">
      <dgm:prSet/>
      <dgm:spPr/>
      <dgm:t>
        <a:bodyPr/>
        <a:p>
          <a:endParaRPr lang="zh-CN" altLang="en-US" sz="1000">
            <a:latin typeface="华文细黑" panose="02010600040101010101" charset="-122"/>
            <a:ea typeface="华文细黑" panose="02010600040101010101" charset="-122"/>
          </a:endParaRPr>
        </a:p>
      </dgm:t>
    </dgm:pt>
    <dgm:pt modelId="{0C1E530B-80C0-4492-AE49-6F522A180D71}" cxnId="{A65597C1-A92C-4E53-8860-51C0BC20EF58}" type="sibTrans">
      <dgm:prSet custT="1"/>
      <dgm:spPr/>
      <dgm:t>
        <a:bodyPr/>
        <a:p>
          <a:endParaRPr lang="zh-CN" altLang="en-US" sz="1000">
            <a:latin typeface="华文细黑" panose="02010600040101010101" charset="-122"/>
            <a:ea typeface="华文细黑" panose="02010600040101010101" charset="-122"/>
          </a:endParaRPr>
        </a:p>
      </dgm:t>
    </dgm:pt>
    <dgm:pt modelId="{9F2AE8E0-2CC1-499D-AC23-6F8729A50415}">
      <dgm:prSet custT="1"/>
      <dgm:spPr/>
      <dgm:t>
        <a:bodyPr/>
        <a:p>
          <a:r>
            <a:rPr lang="zh-CN" altLang="en-US" sz="1000">
              <a:latin typeface="华文细黑" panose="02010600040101010101" charset="-122"/>
              <a:ea typeface="华文细黑" panose="02010600040101010101" charset="-122"/>
            </a:rPr>
            <a:t>裁判员对仿真结果进行评分</a:t>
          </a:r>
        </a:p>
      </dgm:t>
    </dgm:pt>
    <dgm:pt modelId="{D8907003-A1A0-4FB8-95A7-9C4AB42D895E}" cxnId="{37A9EC08-99F4-4345-8AB6-378A3E94AC7F}" type="parTrans">
      <dgm:prSet/>
      <dgm:spPr/>
      <dgm:t>
        <a:bodyPr/>
        <a:p>
          <a:endParaRPr lang="zh-CN" altLang="en-US" sz="1000">
            <a:latin typeface="华文细黑" panose="02010600040101010101" charset="-122"/>
            <a:ea typeface="华文细黑" panose="02010600040101010101" charset="-122"/>
          </a:endParaRPr>
        </a:p>
      </dgm:t>
    </dgm:pt>
    <dgm:pt modelId="{32D81E53-F4D6-4885-9EB2-8F41EDF856D8}" cxnId="{37A9EC08-99F4-4345-8AB6-378A3E94AC7F}" type="sibTrans">
      <dgm:prSet/>
      <dgm:spPr/>
      <dgm:t>
        <a:bodyPr/>
        <a:p>
          <a:endParaRPr lang="zh-CN" altLang="en-US" sz="1000">
            <a:latin typeface="华文细黑" panose="02010600040101010101" charset="-122"/>
            <a:ea typeface="华文细黑" panose="02010600040101010101" charset="-122"/>
          </a:endParaRPr>
        </a:p>
      </dgm:t>
    </dgm:pt>
    <dgm:pt modelId="{1BC50107-1F82-4F1F-B765-87911C239752}" type="pres">
      <dgm:prSet presAssocID="{48888F16-ACBC-4B65-9952-223528C744F8}" presName="linearFlow" presStyleCnt="0">
        <dgm:presLayoutVars>
          <dgm:resizeHandles val="exact"/>
        </dgm:presLayoutVars>
      </dgm:prSet>
      <dgm:spPr/>
    </dgm:pt>
    <dgm:pt modelId="{9E7F8A7F-F697-4B26-AA5B-994DC757A870}" type="pres">
      <dgm:prSet presAssocID="{76E6D726-AED3-43BD-B29C-719E4880C98E}" presName="node" presStyleLbl="node1" presStyleIdx="0" presStyleCnt="7">
        <dgm:presLayoutVars>
          <dgm:bulletEnabled val="1"/>
        </dgm:presLayoutVars>
      </dgm:prSet>
      <dgm:spPr/>
    </dgm:pt>
    <dgm:pt modelId="{C218D782-0C85-405E-BD86-BC267FEBE9E0}" type="pres">
      <dgm:prSet presAssocID="{F794F3EE-4505-4B2F-BFA8-42630A27E7AA}" presName="sibTrans" presStyleLbl="sibTrans2D1" presStyleIdx="0" presStyleCnt="6"/>
      <dgm:spPr/>
    </dgm:pt>
    <dgm:pt modelId="{4126806D-B516-4371-98FC-0CDF3C17C40D}" type="pres">
      <dgm:prSet presAssocID="{F794F3EE-4505-4B2F-BFA8-42630A27E7AA}" presName="connectorText" presStyleLbl="sibTrans2D1" presStyleIdx="0" presStyleCnt="6"/>
      <dgm:spPr/>
    </dgm:pt>
    <dgm:pt modelId="{28298E85-2E0A-43B3-9F46-9D009299C72A}" type="pres">
      <dgm:prSet presAssocID="{0450FB6B-C994-4FAE-A83A-A88A9DE1D7AB}" presName="node" presStyleLbl="node1" presStyleIdx="1" presStyleCnt="7">
        <dgm:presLayoutVars>
          <dgm:bulletEnabled val="1"/>
        </dgm:presLayoutVars>
      </dgm:prSet>
      <dgm:spPr/>
    </dgm:pt>
    <dgm:pt modelId="{ACC656D7-9C46-4EE6-90FC-393498498372}" type="pres">
      <dgm:prSet presAssocID="{246E3AD0-AAB6-46A1-AA0E-1B6F48C06277}" presName="sibTrans" presStyleLbl="sibTrans2D1" presStyleIdx="1" presStyleCnt="6"/>
      <dgm:spPr/>
    </dgm:pt>
    <dgm:pt modelId="{285CAD7C-5384-4FFA-9162-250494A579D8}" type="pres">
      <dgm:prSet presAssocID="{246E3AD0-AAB6-46A1-AA0E-1B6F48C06277}" presName="connectorText" presStyleLbl="sibTrans2D1" presStyleIdx="1" presStyleCnt="6"/>
      <dgm:spPr/>
    </dgm:pt>
    <dgm:pt modelId="{C442EFDD-4402-4308-9C5A-F299EE701AD2}" type="pres">
      <dgm:prSet presAssocID="{B997BDCE-0E4C-4B9E-9C35-6BEC87DC3BF3}" presName="node" presStyleLbl="node1" presStyleIdx="2" presStyleCnt="7">
        <dgm:presLayoutVars>
          <dgm:bulletEnabled val="1"/>
        </dgm:presLayoutVars>
      </dgm:prSet>
      <dgm:spPr/>
    </dgm:pt>
    <dgm:pt modelId="{EECB49A8-7072-4C63-8F3C-49B69D7A2128}" type="pres">
      <dgm:prSet presAssocID="{C7C1C65C-57D9-4CFA-9CF0-8E651DAF6628}" presName="sibTrans" presStyleLbl="sibTrans2D1" presStyleIdx="2" presStyleCnt="6"/>
      <dgm:spPr/>
    </dgm:pt>
    <dgm:pt modelId="{7F783DBF-BA41-40C6-B271-B0FBEB2BA78F}" type="pres">
      <dgm:prSet presAssocID="{C7C1C65C-57D9-4CFA-9CF0-8E651DAF6628}" presName="connectorText" presStyleLbl="sibTrans2D1" presStyleIdx="2" presStyleCnt="6"/>
      <dgm:spPr/>
    </dgm:pt>
    <dgm:pt modelId="{9B32C8B8-7EDE-4D75-8623-4449CC248887}" type="pres">
      <dgm:prSet presAssocID="{0EBD83E5-4C76-4119-9AC7-B776040D9AC9}" presName="node" presStyleLbl="node1" presStyleIdx="3" presStyleCnt="7">
        <dgm:presLayoutVars>
          <dgm:bulletEnabled val="1"/>
        </dgm:presLayoutVars>
      </dgm:prSet>
      <dgm:spPr/>
    </dgm:pt>
    <dgm:pt modelId="{CE2A96DB-64B9-4DB8-BD5B-F28209B94B10}" type="pres">
      <dgm:prSet presAssocID="{71DF8748-A549-4EF8-92F7-04E39F9ECD99}" presName="sibTrans" presStyleLbl="sibTrans2D1" presStyleIdx="3" presStyleCnt="6"/>
      <dgm:spPr/>
    </dgm:pt>
    <dgm:pt modelId="{410CBB5D-8054-4172-99AC-234179DD2285}" type="pres">
      <dgm:prSet presAssocID="{71DF8748-A549-4EF8-92F7-04E39F9ECD99}" presName="connectorText" presStyleLbl="sibTrans2D1" presStyleIdx="3" presStyleCnt="6"/>
      <dgm:spPr/>
    </dgm:pt>
    <dgm:pt modelId="{C2DF024A-3E55-473E-BF6C-3A78867FD465}" type="pres">
      <dgm:prSet presAssocID="{080BC2D7-6F2F-4922-8B78-4098E245227F}" presName="node" presStyleLbl="node1" presStyleIdx="4" presStyleCnt="7">
        <dgm:presLayoutVars>
          <dgm:bulletEnabled val="1"/>
        </dgm:presLayoutVars>
      </dgm:prSet>
      <dgm:spPr/>
    </dgm:pt>
    <dgm:pt modelId="{436BA604-20B2-4A9B-91BA-06558C8DC85B}" type="pres">
      <dgm:prSet presAssocID="{B73782E2-760A-4B9F-9697-030D112FB071}" presName="sibTrans" presStyleLbl="sibTrans2D1" presStyleIdx="4" presStyleCnt="6"/>
      <dgm:spPr/>
    </dgm:pt>
    <dgm:pt modelId="{65E59D38-1B70-4218-8DFB-5647BDAA73FB}" type="pres">
      <dgm:prSet presAssocID="{B73782E2-760A-4B9F-9697-030D112FB071}" presName="connectorText" presStyleLbl="sibTrans2D1" presStyleIdx="4" presStyleCnt="6"/>
      <dgm:spPr/>
    </dgm:pt>
    <dgm:pt modelId="{C5489586-A5B3-41BF-BF4D-CBABC6481905}" type="pres">
      <dgm:prSet presAssocID="{8F71A2C5-597B-4BDF-849C-C77D8761203E}" presName="node" presStyleLbl="node1" presStyleIdx="5" presStyleCnt="7">
        <dgm:presLayoutVars>
          <dgm:bulletEnabled val="1"/>
        </dgm:presLayoutVars>
      </dgm:prSet>
      <dgm:spPr/>
    </dgm:pt>
    <dgm:pt modelId="{57E3537D-380E-42DA-9D5E-4854DD9E6BDB}" type="pres">
      <dgm:prSet presAssocID="{0C1E530B-80C0-4492-AE49-6F522A180D71}" presName="sibTrans" presStyleLbl="sibTrans2D1" presStyleIdx="5" presStyleCnt="6"/>
      <dgm:spPr/>
    </dgm:pt>
    <dgm:pt modelId="{1A11B1B6-0117-4153-92E7-BEF2FFADA3AB}" type="pres">
      <dgm:prSet presAssocID="{0C1E530B-80C0-4492-AE49-6F522A180D71}" presName="connectorText" presStyleLbl="sibTrans2D1" presStyleIdx="5" presStyleCnt="6"/>
      <dgm:spPr/>
    </dgm:pt>
    <dgm:pt modelId="{3BD11CFF-BCFC-44D9-B37D-2B87653A2FB9}" type="pres">
      <dgm:prSet presAssocID="{9F2AE8E0-2CC1-499D-AC23-6F8729A50415}" presName="node" presStyleLbl="node1" presStyleIdx="6" presStyleCnt="7">
        <dgm:presLayoutVars>
          <dgm:bulletEnabled val="1"/>
        </dgm:presLayoutVars>
      </dgm:prSet>
      <dgm:spPr/>
    </dgm:pt>
  </dgm:ptLst>
  <dgm:cxnLst>
    <dgm:cxn modelId="{37A9EC08-99F4-4345-8AB6-378A3E94AC7F}" srcId="{48888F16-ACBC-4B65-9952-223528C744F8}" destId="{9F2AE8E0-2CC1-499D-AC23-6F8729A50415}" srcOrd="6" destOrd="0" parTransId="{D8907003-A1A0-4FB8-95A7-9C4AB42D895E}" sibTransId="{32D81E53-F4D6-4885-9EB2-8F41EDF856D8}"/>
    <dgm:cxn modelId="{56972A10-0CD7-44ED-942F-F2ECF839114D}" type="presOf" srcId="{B73782E2-760A-4B9F-9697-030D112FB071}" destId="{436BA604-20B2-4A9B-91BA-06558C8DC85B}" srcOrd="0" destOrd="0" presId="urn:microsoft.com/office/officeart/2005/8/layout/process2"/>
    <dgm:cxn modelId="{82452132-B2F4-425B-92DE-6044CD80C59E}" type="presOf" srcId="{C7C1C65C-57D9-4CFA-9CF0-8E651DAF6628}" destId="{7F783DBF-BA41-40C6-B271-B0FBEB2BA78F}" srcOrd="1" destOrd="0" presId="urn:microsoft.com/office/officeart/2005/8/layout/process2"/>
    <dgm:cxn modelId="{6654D338-DD44-4FE1-A855-C27779E16DBC}" type="presOf" srcId="{B73782E2-760A-4B9F-9697-030D112FB071}" destId="{65E59D38-1B70-4218-8DFB-5647BDAA73FB}" srcOrd="1" destOrd="0" presId="urn:microsoft.com/office/officeart/2005/8/layout/process2"/>
    <dgm:cxn modelId="{9A1D185F-B541-4F74-9DEA-EBB96D953DB5}" type="presOf" srcId="{48888F16-ACBC-4B65-9952-223528C744F8}" destId="{1BC50107-1F82-4F1F-B765-87911C239752}" srcOrd="0" destOrd="0" presId="urn:microsoft.com/office/officeart/2005/8/layout/process2"/>
    <dgm:cxn modelId="{2B0AD960-63DA-4CC2-967A-D5C8A208A5FC}" type="presOf" srcId="{C7C1C65C-57D9-4CFA-9CF0-8E651DAF6628}" destId="{EECB49A8-7072-4C63-8F3C-49B69D7A2128}" srcOrd="0" destOrd="0" presId="urn:microsoft.com/office/officeart/2005/8/layout/process2"/>
    <dgm:cxn modelId="{4FC6A063-4B3B-492B-8DA3-CD901877CB7A}" type="presOf" srcId="{76E6D726-AED3-43BD-B29C-719E4880C98E}" destId="{9E7F8A7F-F697-4B26-AA5B-994DC757A870}" srcOrd="0" destOrd="0" presId="urn:microsoft.com/office/officeart/2005/8/layout/process2"/>
    <dgm:cxn modelId="{0F1C726C-A4CC-4462-B041-11A5F2B28417}" srcId="{48888F16-ACBC-4B65-9952-223528C744F8}" destId="{B997BDCE-0E4C-4B9E-9C35-6BEC87DC3BF3}" srcOrd="2" destOrd="0" parTransId="{B40C7CDF-8876-4E95-AC98-B468F9D26DC1}" sibTransId="{C7C1C65C-57D9-4CFA-9CF0-8E651DAF6628}"/>
    <dgm:cxn modelId="{7B6AD550-B2FE-4446-876F-2E5060B0D56A}" srcId="{48888F16-ACBC-4B65-9952-223528C744F8}" destId="{0450FB6B-C994-4FAE-A83A-A88A9DE1D7AB}" srcOrd="1" destOrd="0" parTransId="{34B21E0C-6627-415D-A0C1-352A0B3A0466}" sibTransId="{246E3AD0-AAB6-46A1-AA0E-1B6F48C06277}"/>
    <dgm:cxn modelId="{3C3F4384-E50D-4F17-862E-BD071A674ADF}" type="presOf" srcId="{246E3AD0-AAB6-46A1-AA0E-1B6F48C06277}" destId="{285CAD7C-5384-4FFA-9162-250494A579D8}" srcOrd="1" destOrd="0" presId="urn:microsoft.com/office/officeart/2005/8/layout/process2"/>
    <dgm:cxn modelId="{D8506588-9753-4C02-BE64-56C9DB7C3B7A}" type="presOf" srcId="{F794F3EE-4505-4B2F-BFA8-42630A27E7AA}" destId="{4126806D-B516-4371-98FC-0CDF3C17C40D}" srcOrd="1" destOrd="0" presId="urn:microsoft.com/office/officeart/2005/8/layout/process2"/>
    <dgm:cxn modelId="{44C9418D-6479-45AF-AF1E-6A89B12967CD}" type="presOf" srcId="{71DF8748-A549-4EF8-92F7-04E39F9ECD99}" destId="{CE2A96DB-64B9-4DB8-BD5B-F28209B94B10}" srcOrd="0" destOrd="0" presId="urn:microsoft.com/office/officeart/2005/8/layout/process2"/>
    <dgm:cxn modelId="{96B87292-735C-4A7D-B8D5-4D173B32C8AC}" srcId="{48888F16-ACBC-4B65-9952-223528C744F8}" destId="{0EBD83E5-4C76-4119-9AC7-B776040D9AC9}" srcOrd="3" destOrd="0" parTransId="{A3657D54-8320-4362-B853-8C6174F1F46A}" sibTransId="{71DF8748-A549-4EF8-92F7-04E39F9ECD99}"/>
    <dgm:cxn modelId="{5D919E95-498F-403E-888F-220A37B9F245}" type="presOf" srcId="{B997BDCE-0E4C-4B9E-9C35-6BEC87DC3BF3}" destId="{C442EFDD-4402-4308-9C5A-F299EE701AD2}" srcOrd="0" destOrd="0" presId="urn:microsoft.com/office/officeart/2005/8/layout/process2"/>
    <dgm:cxn modelId="{BDDF2F99-FCF2-45F9-8873-F626C388C5BC}" type="presOf" srcId="{8F71A2C5-597B-4BDF-849C-C77D8761203E}" destId="{C5489586-A5B3-41BF-BF4D-CBABC6481905}" srcOrd="0" destOrd="0" presId="urn:microsoft.com/office/officeart/2005/8/layout/process2"/>
    <dgm:cxn modelId="{6D9BD29C-2572-4524-809F-A5BBEFFB3A4E}" srcId="{48888F16-ACBC-4B65-9952-223528C744F8}" destId="{080BC2D7-6F2F-4922-8B78-4098E245227F}" srcOrd="4" destOrd="0" parTransId="{04B36892-60BF-43AE-A516-577D5DFB7535}" sibTransId="{B73782E2-760A-4B9F-9697-030D112FB071}"/>
    <dgm:cxn modelId="{D02375BB-6AB3-4D37-B569-3284E02FFCDF}" type="presOf" srcId="{0450FB6B-C994-4FAE-A83A-A88A9DE1D7AB}" destId="{28298E85-2E0A-43B3-9F46-9D009299C72A}" srcOrd="0" destOrd="0" presId="urn:microsoft.com/office/officeart/2005/8/layout/process2"/>
    <dgm:cxn modelId="{9AA6B5BC-6098-412D-8F3B-0DEE200CE2B7}" type="presOf" srcId="{71DF8748-A549-4EF8-92F7-04E39F9ECD99}" destId="{410CBB5D-8054-4172-99AC-234179DD2285}" srcOrd="1" destOrd="0" presId="urn:microsoft.com/office/officeart/2005/8/layout/process2"/>
    <dgm:cxn modelId="{A65597C1-A92C-4E53-8860-51C0BC20EF58}" srcId="{48888F16-ACBC-4B65-9952-223528C744F8}" destId="{8F71A2C5-597B-4BDF-849C-C77D8761203E}" srcOrd="5" destOrd="0" parTransId="{D9A0AA8A-F7A4-4522-8DCE-8E60142D63AF}" sibTransId="{0C1E530B-80C0-4492-AE49-6F522A180D71}"/>
    <dgm:cxn modelId="{1D8B48C7-A5D5-4C2E-BF49-162542BD54EE}" type="presOf" srcId="{0C1E530B-80C0-4492-AE49-6F522A180D71}" destId="{57E3537D-380E-42DA-9D5E-4854DD9E6BDB}" srcOrd="0" destOrd="0" presId="urn:microsoft.com/office/officeart/2005/8/layout/process2"/>
    <dgm:cxn modelId="{FF21C6C9-D2D1-4EBA-A1B9-8C2A08D0A81A}" type="presOf" srcId="{0EBD83E5-4C76-4119-9AC7-B776040D9AC9}" destId="{9B32C8B8-7EDE-4D75-8623-4449CC248887}" srcOrd="0" destOrd="0" presId="urn:microsoft.com/office/officeart/2005/8/layout/process2"/>
    <dgm:cxn modelId="{E7E657CF-69EB-4954-8720-D854EF0D415E}" type="presOf" srcId="{080BC2D7-6F2F-4922-8B78-4098E245227F}" destId="{C2DF024A-3E55-473E-BF6C-3A78867FD465}" srcOrd="0" destOrd="0" presId="urn:microsoft.com/office/officeart/2005/8/layout/process2"/>
    <dgm:cxn modelId="{A49E43D8-9262-439D-B9C0-C5782266A516}" type="presOf" srcId="{9F2AE8E0-2CC1-499D-AC23-6F8729A50415}" destId="{3BD11CFF-BCFC-44D9-B37D-2B87653A2FB9}" srcOrd="0" destOrd="0" presId="urn:microsoft.com/office/officeart/2005/8/layout/process2"/>
    <dgm:cxn modelId="{7765ADDC-FE9B-4B52-8A2B-43FF403823DA}" srcId="{48888F16-ACBC-4B65-9952-223528C744F8}" destId="{76E6D726-AED3-43BD-B29C-719E4880C98E}" srcOrd="0" destOrd="0" parTransId="{62DCD146-FF2A-44CE-A6AE-5C7239DD91FB}" sibTransId="{F794F3EE-4505-4B2F-BFA8-42630A27E7AA}"/>
    <dgm:cxn modelId="{77CFE4E7-3456-488F-B254-4067FFC12082}" type="presOf" srcId="{246E3AD0-AAB6-46A1-AA0E-1B6F48C06277}" destId="{ACC656D7-9C46-4EE6-90FC-393498498372}" srcOrd="0" destOrd="0" presId="urn:microsoft.com/office/officeart/2005/8/layout/process2"/>
    <dgm:cxn modelId="{81E9F0F7-DD15-462B-BEF6-B4EE2B9DA003}" type="presOf" srcId="{F794F3EE-4505-4B2F-BFA8-42630A27E7AA}" destId="{C218D782-0C85-405E-BD86-BC267FEBE9E0}" srcOrd="0" destOrd="0" presId="urn:microsoft.com/office/officeart/2005/8/layout/process2"/>
    <dgm:cxn modelId="{4519C1FA-F1D0-49AD-ADB1-89C2194BD51F}" type="presOf" srcId="{0C1E530B-80C0-4492-AE49-6F522A180D71}" destId="{1A11B1B6-0117-4153-92E7-BEF2FFADA3AB}" srcOrd="1" destOrd="0" presId="urn:microsoft.com/office/officeart/2005/8/layout/process2"/>
    <dgm:cxn modelId="{7A0C8443-8F9D-42BF-8C6D-8BEAB51EFCD7}" type="presParOf" srcId="{1BC50107-1F82-4F1F-B765-87911C239752}" destId="{9E7F8A7F-F697-4B26-AA5B-994DC757A870}" srcOrd="0" destOrd="0" presId="urn:microsoft.com/office/officeart/2005/8/layout/process2"/>
    <dgm:cxn modelId="{60853B10-8243-44B3-B391-6C0C5B56959B}" type="presParOf" srcId="{1BC50107-1F82-4F1F-B765-87911C239752}" destId="{C218D782-0C85-405E-BD86-BC267FEBE9E0}" srcOrd="1" destOrd="0" presId="urn:microsoft.com/office/officeart/2005/8/layout/process2"/>
    <dgm:cxn modelId="{7B90BA62-705F-48B9-A741-AF135CD8F82B}" type="presParOf" srcId="{C218D782-0C85-405E-BD86-BC267FEBE9E0}" destId="{4126806D-B516-4371-98FC-0CDF3C17C40D}" srcOrd="0" destOrd="0" presId="urn:microsoft.com/office/officeart/2005/8/layout/process2"/>
    <dgm:cxn modelId="{66CFF5C4-2F14-4DEA-8B0A-DFDB6A5EC43F}" type="presParOf" srcId="{1BC50107-1F82-4F1F-B765-87911C239752}" destId="{28298E85-2E0A-43B3-9F46-9D009299C72A}" srcOrd="2" destOrd="0" presId="urn:microsoft.com/office/officeart/2005/8/layout/process2"/>
    <dgm:cxn modelId="{30E24993-DBBD-432E-BEDA-D740404AF569}" type="presParOf" srcId="{1BC50107-1F82-4F1F-B765-87911C239752}" destId="{ACC656D7-9C46-4EE6-90FC-393498498372}" srcOrd="3" destOrd="0" presId="urn:microsoft.com/office/officeart/2005/8/layout/process2"/>
    <dgm:cxn modelId="{26130B4A-1980-48CB-840A-85A737409743}" type="presParOf" srcId="{ACC656D7-9C46-4EE6-90FC-393498498372}" destId="{285CAD7C-5384-4FFA-9162-250494A579D8}" srcOrd="0" destOrd="0" presId="urn:microsoft.com/office/officeart/2005/8/layout/process2"/>
    <dgm:cxn modelId="{7CCA9B22-AC5E-4374-9A79-E0CB8F6B9DE5}" type="presParOf" srcId="{1BC50107-1F82-4F1F-B765-87911C239752}" destId="{C442EFDD-4402-4308-9C5A-F299EE701AD2}" srcOrd="4" destOrd="0" presId="urn:microsoft.com/office/officeart/2005/8/layout/process2"/>
    <dgm:cxn modelId="{86EE9DC4-C062-4313-B4B7-25AEA151D1B8}" type="presParOf" srcId="{1BC50107-1F82-4F1F-B765-87911C239752}" destId="{EECB49A8-7072-4C63-8F3C-49B69D7A2128}" srcOrd="5" destOrd="0" presId="urn:microsoft.com/office/officeart/2005/8/layout/process2"/>
    <dgm:cxn modelId="{A4EEC951-F940-4187-9178-976859887347}" type="presParOf" srcId="{EECB49A8-7072-4C63-8F3C-49B69D7A2128}" destId="{7F783DBF-BA41-40C6-B271-B0FBEB2BA78F}" srcOrd="0" destOrd="0" presId="urn:microsoft.com/office/officeart/2005/8/layout/process2"/>
    <dgm:cxn modelId="{D905831E-4F02-4AB1-9D0D-61EEA3804ED3}" type="presParOf" srcId="{1BC50107-1F82-4F1F-B765-87911C239752}" destId="{9B32C8B8-7EDE-4D75-8623-4449CC248887}" srcOrd="6" destOrd="0" presId="urn:microsoft.com/office/officeart/2005/8/layout/process2"/>
    <dgm:cxn modelId="{D75BF1B8-76B9-456F-898C-EA02CCF0F15C}" type="presParOf" srcId="{1BC50107-1F82-4F1F-B765-87911C239752}" destId="{CE2A96DB-64B9-4DB8-BD5B-F28209B94B10}" srcOrd="7" destOrd="0" presId="urn:microsoft.com/office/officeart/2005/8/layout/process2"/>
    <dgm:cxn modelId="{EF5A699D-CC0D-4437-BCE2-5ECDF523F991}" type="presParOf" srcId="{CE2A96DB-64B9-4DB8-BD5B-F28209B94B10}" destId="{410CBB5D-8054-4172-99AC-234179DD2285}" srcOrd="0" destOrd="0" presId="urn:microsoft.com/office/officeart/2005/8/layout/process2"/>
    <dgm:cxn modelId="{66346C6A-6A06-4D23-AF2C-0714EF10F5C9}" type="presParOf" srcId="{1BC50107-1F82-4F1F-B765-87911C239752}" destId="{C2DF024A-3E55-473E-BF6C-3A78867FD465}" srcOrd="8" destOrd="0" presId="urn:microsoft.com/office/officeart/2005/8/layout/process2"/>
    <dgm:cxn modelId="{1D2FFE4B-0992-4B9C-9C07-BF095F8778A3}" type="presParOf" srcId="{1BC50107-1F82-4F1F-B765-87911C239752}" destId="{436BA604-20B2-4A9B-91BA-06558C8DC85B}" srcOrd="9" destOrd="0" presId="urn:microsoft.com/office/officeart/2005/8/layout/process2"/>
    <dgm:cxn modelId="{1996CF73-0A6A-4E11-BA41-E745F727B4D6}" type="presParOf" srcId="{436BA604-20B2-4A9B-91BA-06558C8DC85B}" destId="{65E59D38-1B70-4218-8DFB-5647BDAA73FB}" srcOrd="0" destOrd="0" presId="urn:microsoft.com/office/officeart/2005/8/layout/process2"/>
    <dgm:cxn modelId="{F088335A-FFC5-45D8-9560-679607687996}" type="presParOf" srcId="{1BC50107-1F82-4F1F-B765-87911C239752}" destId="{C5489586-A5B3-41BF-BF4D-CBABC6481905}" srcOrd="10" destOrd="0" presId="urn:microsoft.com/office/officeart/2005/8/layout/process2"/>
    <dgm:cxn modelId="{D747D7BC-08C7-4E4D-AF1F-03C096BC3D8F}" type="presParOf" srcId="{1BC50107-1F82-4F1F-B765-87911C239752}" destId="{57E3537D-380E-42DA-9D5E-4854DD9E6BDB}" srcOrd="11" destOrd="0" presId="urn:microsoft.com/office/officeart/2005/8/layout/process2"/>
    <dgm:cxn modelId="{74F80DF6-1B0A-42BD-9D13-89FC73364A1A}" type="presParOf" srcId="{57E3537D-380E-42DA-9D5E-4854DD9E6BDB}" destId="{1A11B1B6-0117-4153-92E7-BEF2FFADA3AB}" srcOrd="0" destOrd="0" presId="urn:microsoft.com/office/officeart/2005/8/layout/process2"/>
    <dgm:cxn modelId="{35AB8B79-0D8C-4C53-AE0F-983540BA66A4}" type="presParOf" srcId="{1BC50107-1F82-4F1F-B765-87911C239752}" destId="{3BD11CFF-BCFC-44D9-B37D-2B87653A2FB9}" srcOrd="12"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814E0-B683-47D6-8398-73E96D72F517}">
      <dsp:nvSpPr>
        <dsp:cNvPr id="0" name=""/>
        <dsp:cNvSpPr/>
      </dsp:nvSpPr>
      <dsp:spPr>
        <a:xfrm>
          <a:off x="14972" y="2505"/>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模块一</a:t>
          </a:r>
        </a:p>
      </dsp:txBody>
      <dsp:txXfrm>
        <a:off x="26981" y="14514"/>
        <a:ext cx="1616087" cy="386008"/>
      </dsp:txXfrm>
    </dsp:sp>
    <dsp:sp modelId="{96054021-9F64-4094-9F86-F063232CE1F8}">
      <dsp:nvSpPr>
        <dsp:cNvPr id="0" name=""/>
        <dsp:cNvSpPr/>
      </dsp:nvSpPr>
      <dsp:spPr>
        <a:xfrm rot="5400000">
          <a:off x="758145" y="422782"/>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438158"/>
        <a:ext cx="110707" cy="107631"/>
      </dsp:txXfrm>
    </dsp:sp>
    <dsp:sp modelId="{1A660C99-9337-40AC-823E-3B5F72B218ED}">
      <dsp:nvSpPr>
        <dsp:cNvPr id="0" name=""/>
        <dsp:cNvSpPr/>
      </dsp:nvSpPr>
      <dsp:spPr>
        <a:xfrm>
          <a:off x="14972" y="617544"/>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裁判小组分组就位</a:t>
          </a:r>
        </a:p>
      </dsp:txBody>
      <dsp:txXfrm>
        <a:off x="26981" y="629553"/>
        <a:ext cx="1616087" cy="386008"/>
      </dsp:txXfrm>
    </dsp:sp>
    <dsp:sp modelId="{B3358539-5C84-4D35-9CF4-1A92A7D16303}">
      <dsp:nvSpPr>
        <dsp:cNvPr id="0" name=""/>
        <dsp:cNvSpPr/>
      </dsp:nvSpPr>
      <dsp:spPr>
        <a:xfrm rot="5400000">
          <a:off x="758145" y="1037821"/>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1053197"/>
        <a:ext cx="110707" cy="107631"/>
      </dsp:txXfrm>
    </dsp:sp>
    <dsp:sp modelId="{2C9035E2-30D2-4A86-B744-CB59BC48FF7F}">
      <dsp:nvSpPr>
        <dsp:cNvPr id="0" name=""/>
        <dsp:cNvSpPr/>
      </dsp:nvSpPr>
      <dsp:spPr>
        <a:xfrm>
          <a:off x="14972" y="1232584"/>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被评判选手进场</a:t>
          </a:r>
        </a:p>
      </dsp:txBody>
      <dsp:txXfrm>
        <a:off x="26981" y="1244593"/>
        <a:ext cx="1616087" cy="386008"/>
      </dsp:txXfrm>
    </dsp:sp>
    <dsp:sp modelId="{107B1D8F-2A5B-4467-9392-E52B343FE87A}">
      <dsp:nvSpPr>
        <dsp:cNvPr id="0" name=""/>
        <dsp:cNvSpPr/>
      </dsp:nvSpPr>
      <dsp:spPr>
        <a:xfrm rot="5400000">
          <a:off x="758145" y="1652861"/>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1668237"/>
        <a:ext cx="110707" cy="107631"/>
      </dsp:txXfrm>
    </dsp:sp>
    <dsp:sp modelId="{ADDD982A-9D87-41E8-BF73-127466B11FD5}">
      <dsp:nvSpPr>
        <dsp:cNvPr id="0" name=""/>
        <dsp:cNvSpPr/>
      </dsp:nvSpPr>
      <dsp:spPr>
        <a:xfrm>
          <a:off x="14972" y="1847624"/>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选手演示控制手动功能，裁判员评分</a:t>
          </a:r>
        </a:p>
      </dsp:txBody>
      <dsp:txXfrm>
        <a:off x="26981" y="1859633"/>
        <a:ext cx="1616087" cy="386008"/>
      </dsp:txXfrm>
    </dsp:sp>
    <dsp:sp modelId="{9A900D72-A293-472C-B0C8-340BC818B600}">
      <dsp:nvSpPr>
        <dsp:cNvPr id="0" name=""/>
        <dsp:cNvSpPr/>
      </dsp:nvSpPr>
      <dsp:spPr>
        <a:xfrm rot="5400000">
          <a:off x="758145" y="2267901"/>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2283277"/>
        <a:ext cx="110707" cy="107631"/>
      </dsp:txXfrm>
    </dsp:sp>
    <dsp:sp modelId="{748CBEA5-323B-4CB4-BC96-B45697D9100D}">
      <dsp:nvSpPr>
        <dsp:cNvPr id="0" name=""/>
        <dsp:cNvSpPr/>
      </dsp:nvSpPr>
      <dsp:spPr>
        <a:xfrm>
          <a:off x="14972" y="2462663"/>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选手演示自动功能，裁判员评分</a:t>
          </a:r>
        </a:p>
      </dsp:txBody>
      <dsp:txXfrm>
        <a:off x="26981" y="2474672"/>
        <a:ext cx="1616087" cy="386008"/>
      </dsp:txXfrm>
    </dsp:sp>
    <dsp:sp modelId="{2607B831-1528-40C6-A081-501DD581F4E2}">
      <dsp:nvSpPr>
        <dsp:cNvPr id="0" name=""/>
        <dsp:cNvSpPr/>
      </dsp:nvSpPr>
      <dsp:spPr>
        <a:xfrm rot="5400000">
          <a:off x="758145" y="2882941"/>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2898317"/>
        <a:ext cx="110707" cy="107631"/>
      </dsp:txXfrm>
    </dsp:sp>
    <dsp:sp modelId="{5297689E-7E33-455C-928F-926E4DAB7995}">
      <dsp:nvSpPr>
        <dsp:cNvPr id="0" name=""/>
        <dsp:cNvSpPr/>
      </dsp:nvSpPr>
      <dsp:spPr>
        <a:xfrm>
          <a:off x="14972" y="3077703"/>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选手对功能分签字确认后离场</a:t>
          </a:r>
        </a:p>
      </dsp:txBody>
      <dsp:txXfrm>
        <a:off x="26981" y="3089712"/>
        <a:ext cx="1616087" cy="386008"/>
      </dsp:txXfrm>
    </dsp:sp>
    <dsp:sp modelId="{63F93BC7-4948-4AA0-9DBF-38EC18E288FC}">
      <dsp:nvSpPr>
        <dsp:cNvPr id="0" name=""/>
        <dsp:cNvSpPr/>
      </dsp:nvSpPr>
      <dsp:spPr>
        <a:xfrm rot="5400000">
          <a:off x="758145" y="3497980"/>
          <a:ext cx="153759" cy="1845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779671" y="3513356"/>
        <a:ext cx="110707" cy="107631"/>
      </dsp:txXfrm>
    </dsp:sp>
    <dsp:sp modelId="{134AAC34-F401-4B05-BE97-85DFA10D48DA}">
      <dsp:nvSpPr>
        <dsp:cNvPr id="0" name=""/>
        <dsp:cNvSpPr/>
      </dsp:nvSpPr>
      <dsp:spPr>
        <a:xfrm>
          <a:off x="14972" y="3692743"/>
          <a:ext cx="1640105" cy="410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裁判员对选手电路、气路、机械安装评分</a:t>
          </a:r>
        </a:p>
      </dsp:txBody>
      <dsp:txXfrm>
        <a:off x="26981" y="3704752"/>
        <a:ext cx="1616087" cy="386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F8A7F-F697-4B26-AA5B-994DC757A870}">
      <dsp:nvSpPr>
        <dsp:cNvPr id="0" name=""/>
        <dsp:cNvSpPr/>
      </dsp:nvSpPr>
      <dsp:spPr>
        <a:xfrm>
          <a:off x="484737" y="2486"/>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模块二</a:t>
          </a:r>
        </a:p>
      </dsp:txBody>
      <dsp:txXfrm>
        <a:off x="496655" y="14404"/>
        <a:ext cx="1603839" cy="383082"/>
      </dsp:txXfrm>
    </dsp:sp>
    <dsp:sp modelId="{C218D782-0C85-405E-BD86-BC267FEBE9E0}">
      <dsp:nvSpPr>
        <dsp:cNvPr id="0" name=""/>
        <dsp:cNvSpPr/>
      </dsp:nvSpPr>
      <dsp:spPr>
        <a:xfrm rot="5400000">
          <a:off x="1222277" y="419577"/>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434836"/>
        <a:ext cx="109867" cy="106816"/>
      </dsp:txXfrm>
    </dsp:sp>
    <dsp:sp modelId="{28298E85-2E0A-43B3-9F46-9D009299C72A}">
      <dsp:nvSpPr>
        <dsp:cNvPr id="0" name=""/>
        <dsp:cNvSpPr/>
      </dsp:nvSpPr>
      <dsp:spPr>
        <a:xfrm>
          <a:off x="484737" y="612864"/>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裁判小组分组就位</a:t>
          </a:r>
        </a:p>
      </dsp:txBody>
      <dsp:txXfrm>
        <a:off x="496655" y="624782"/>
        <a:ext cx="1603839" cy="383082"/>
      </dsp:txXfrm>
    </dsp:sp>
    <dsp:sp modelId="{ACC656D7-9C46-4EE6-90FC-393498498372}">
      <dsp:nvSpPr>
        <dsp:cNvPr id="0" name=""/>
        <dsp:cNvSpPr/>
      </dsp:nvSpPr>
      <dsp:spPr>
        <a:xfrm rot="5400000">
          <a:off x="1222277" y="1029956"/>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1045215"/>
        <a:ext cx="109867" cy="106816"/>
      </dsp:txXfrm>
    </dsp:sp>
    <dsp:sp modelId="{C442EFDD-4402-4308-9C5A-F299EE701AD2}">
      <dsp:nvSpPr>
        <dsp:cNvPr id="0" name=""/>
        <dsp:cNvSpPr/>
      </dsp:nvSpPr>
      <dsp:spPr>
        <a:xfrm>
          <a:off x="484737" y="1223242"/>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被评判选手进场</a:t>
          </a:r>
        </a:p>
      </dsp:txBody>
      <dsp:txXfrm>
        <a:off x="496655" y="1235160"/>
        <a:ext cx="1603839" cy="383082"/>
      </dsp:txXfrm>
    </dsp:sp>
    <dsp:sp modelId="{EECB49A8-7072-4C63-8F3C-49B69D7A2128}">
      <dsp:nvSpPr>
        <dsp:cNvPr id="0" name=""/>
        <dsp:cNvSpPr/>
      </dsp:nvSpPr>
      <dsp:spPr>
        <a:xfrm rot="5400000">
          <a:off x="1222277" y="1640334"/>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1655593"/>
        <a:ext cx="109867" cy="106816"/>
      </dsp:txXfrm>
    </dsp:sp>
    <dsp:sp modelId="{9B32C8B8-7EDE-4D75-8623-4449CC248887}">
      <dsp:nvSpPr>
        <dsp:cNvPr id="0" name=""/>
        <dsp:cNvSpPr/>
      </dsp:nvSpPr>
      <dsp:spPr>
        <a:xfrm>
          <a:off x="484737" y="1833620"/>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选手展示系统功能，裁判员评分</a:t>
          </a:r>
        </a:p>
      </dsp:txBody>
      <dsp:txXfrm>
        <a:off x="496655" y="1845538"/>
        <a:ext cx="1603839" cy="383082"/>
      </dsp:txXfrm>
    </dsp:sp>
    <dsp:sp modelId="{CE2A96DB-64B9-4DB8-BD5B-F28209B94B10}">
      <dsp:nvSpPr>
        <dsp:cNvPr id="0" name=""/>
        <dsp:cNvSpPr/>
      </dsp:nvSpPr>
      <dsp:spPr>
        <a:xfrm rot="5400000">
          <a:off x="1222277" y="2250712"/>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2265971"/>
        <a:ext cx="109867" cy="106816"/>
      </dsp:txXfrm>
    </dsp:sp>
    <dsp:sp modelId="{C2DF024A-3E55-473E-BF6C-3A78867FD465}">
      <dsp:nvSpPr>
        <dsp:cNvPr id="0" name=""/>
        <dsp:cNvSpPr/>
      </dsp:nvSpPr>
      <dsp:spPr>
        <a:xfrm>
          <a:off x="484737" y="2443998"/>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选手对功能分签字确认</a:t>
          </a:r>
        </a:p>
      </dsp:txBody>
      <dsp:txXfrm>
        <a:off x="496655" y="2455916"/>
        <a:ext cx="1603839" cy="383082"/>
      </dsp:txXfrm>
    </dsp:sp>
    <dsp:sp modelId="{436BA604-20B2-4A9B-91BA-06558C8DC85B}">
      <dsp:nvSpPr>
        <dsp:cNvPr id="0" name=""/>
        <dsp:cNvSpPr/>
      </dsp:nvSpPr>
      <dsp:spPr>
        <a:xfrm rot="5400000">
          <a:off x="1222277" y="2861090"/>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2876349"/>
        <a:ext cx="109867" cy="106816"/>
      </dsp:txXfrm>
    </dsp:sp>
    <dsp:sp modelId="{C5489586-A5B3-41BF-BF4D-CBABC6481905}">
      <dsp:nvSpPr>
        <dsp:cNvPr id="0" name=""/>
        <dsp:cNvSpPr/>
      </dsp:nvSpPr>
      <dsp:spPr>
        <a:xfrm>
          <a:off x="484737" y="3054376"/>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选手将仿真结果提交给裁判员后离场</a:t>
          </a:r>
        </a:p>
      </dsp:txBody>
      <dsp:txXfrm>
        <a:off x="496655" y="3066294"/>
        <a:ext cx="1603839" cy="383082"/>
      </dsp:txXfrm>
    </dsp:sp>
    <dsp:sp modelId="{57E3537D-380E-42DA-9D5E-4854DD9E6BDB}">
      <dsp:nvSpPr>
        <dsp:cNvPr id="0" name=""/>
        <dsp:cNvSpPr/>
      </dsp:nvSpPr>
      <dsp:spPr>
        <a:xfrm rot="5400000">
          <a:off x="1222277" y="3471468"/>
          <a:ext cx="152594" cy="1831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latin typeface="华文细黑" panose="02010600040101010101" pitchFamily="2" charset="-122"/>
            <a:ea typeface="华文细黑" panose="02010600040101010101" pitchFamily="2" charset="-122"/>
          </a:endParaRPr>
        </a:p>
      </dsp:txBody>
      <dsp:txXfrm rot="-5400000">
        <a:off x="1243641" y="3486727"/>
        <a:ext cx="109867" cy="106816"/>
      </dsp:txXfrm>
    </dsp:sp>
    <dsp:sp modelId="{3BD11CFF-BCFC-44D9-B37D-2B87653A2FB9}">
      <dsp:nvSpPr>
        <dsp:cNvPr id="0" name=""/>
        <dsp:cNvSpPr/>
      </dsp:nvSpPr>
      <dsp:spPr>
        <a:xfrm>
          <a:off x="484737" y="3664755"/>
          <a:ext cx="1627675" cy="4069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华文细黑" panose="02010600040101010101" pitchFamily="2" charset="-122"/>
              <a:ea typeface="华文细黑" panose="02010600040101010101" pitchFamily="2" charset="-122"/>
            </a:rPr>
            <a:t>裁判员对仿真结果进行评分</a:t>
          </a:r>
        </a:p>
      </dsp:txBody>
      <dsp:txXfrm>
        <a:off x="496655" y="3676673"/>
        <a:ext cx="1603839" cy="3830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599</Words>
  <Characters>3420</Characters>
  <Lines>28</Lines>
  <Paragraphs>8</Paragraphs>
  <TotalTime>5</TotalTime>
  <ScaleCrop>false</ScaleCrop>
  <LinksUpToDate>false</LinksUpToDate>
  <CharactersWithSpaces>4011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2021-07-13T15:28:00Z</dcterms:created>
  <dc:creator>清风</dc:creator>
  <cp:lastModifiedBy>AA</cp:lastModifiedBy>
  <dcterms:modified xsi:type="dcterms:W3CDTF">2021-09-25T11:08:40Z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35B52831FBB347B4A9C2C1372ADAA0C0</vt:lpwstr>
  </property>
</Properties>
</file>